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120E" w:rsidRPr="000E284C" w:rsidRDefault="0066120E" w:rsidP="0066120E">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sidRPr="00F2240A">
        <w:rPr>
          <w:rFonts w:cs="Arial"/>
          <w:bCs/>
          <w:sz w:val="28"/>
          <w:szCs w:val="24"/>
          <w:lang w:val="en-US" w:eastAsia="zh-TW"/>
        </w:rPr>
        <w:t xml:space="preserve">3GPP TSG RAN WG1 Ad Hoc Meeting #3          </w:t>
      </w:r>
      <w:r>
        <w:rPr>
          <w:rFonts w:cs="Arial" w:hint="eastAsia"/>
          <w:bCs/>
          <w:sz w:val="28"/>
          <w:szCs w:val="24"/>
          <w:lang w:val="en-US" w:eastAsia="zh-TW"/>
        </w:rPr>
        <w:tab/>
      </w:r>
      <w:r w:rsidR="006870BF" w:rsidRPr="006870BF">
        <w:rPr>
          <w:rFonts w:cs="Arial"/>
          <w:bCs/>
          <w:sz w:val="28"/>
          <w:szCs w:val="24"/>
          <w:lang w:val="en-US" w:eastAsia="zh-TW"/>
        </w:rPr>
        <w:t>R1-1716622</w:t>
      </w:r>
    </w:p>
    <w:p w:rsidR="000A5724" w:rsidRPr="00F2240A" w:rsidRDefault="001D101D" w:rsidP="0066120E">
      <w:pPr>
        <w:pStyle w:val="Header"/>
        <w:tabs>
          <w:tab w:val="center" w:pos="4536"/>
          <w:tab w:val="right" w:pos="8280"/>
          <w:tab w:val="right" w:pos="9781"/>
        </w:tabs>
        <w:spacing w:after="240"/>
        <w:ind w:right="-58"/>
        <w:rPr>
          <w:rFonts w:cs="Arial"/>
          <w:bCs/>
          <w:sz w:val="28"/>
          <w:szCs w:val="24"/>
          <w:lang w:val="en-US" w:eastAsia="zh-TW"/>
        </w:rPr>
      </w:pPr>
      <w:hyperlink r:id="rId6" w:tgtFrame="_blank" w:history="1">
        <w:r w:rsidR="000A5724" w:rsidRPr="00F2240A">
          <w:rPr>
            <w:rFonts w:cs="Arial"/>
            <w:bCs/>
            <w:sz w:val="28"/>
            <w:szCs w:val="24"/>
            <w:lang w:val="en-US" w:eastAsia="zh-TW"/>
          </w:rPr>
          <w:t>Nagoya</w:t>
        </w:r>
      </w:hyperlink>
      <w:r w:rsidR="000A5724" w:rsidRPr="00F2240A">
        <w:rPr>
          <w:rFonts w:cs="Arial"/>
          <w:bCs/>
          <w:sz w:val="28"/>
          <w:szCs w:val="24"/>
          <w:lang w:val="en-US" w:eastAsia="zh-TW"/>
        </w:rPr>
        <w:t>, Japan 18</w:t>
      </w:r>
      <w:r w:rsidR="000A5724" w:rsidRPr="00F2240A">
        <w:rPr>
          <w:rFonts w:cs="Arial" w:hint="eastAsia"/>
          <w:bCs/>
          <w:sz w:val="28"/>
          <w:szCs w:val="24"/>
          <w:lang w:val="en-US" w:eastAsia="zh-TW"/>
        </w:rPr>
        <w:t xml:space="preserve">th </w:t>
      </w:r>
      <w:r w:rsidR="000A5724" w:rsidRPr="00F2240A">
        <w:rPr>
          <w:rFonts w:cs="Arial"/>
          <w:bCs/>
          <w:sz w:val="28"/>
          <w:szCs w:val="24"/>
          <w:lang w:val="en-US" w:eastAsia="zh-TW"/>
        </w:rPr>
        <w:t>– 21st September 201</w:t>
      </w:r>
      <w:r w:rsidR="000A5724" w:rsidRPr="00F2240A">
        <w:rPr>
          <w:rFonts w:cs="Arial" w:hint="eastAsia"/>
          <w:bCs/>
          <w:sz w:val="28"/>
          <w:szCs w:val="24"/>
          <w:lang w:val="en-US" w:eastAsia="zh-TW"/>
        </w:rPr>
        <w:t>7</w:t>
      </w:r>
      <w:r w:rsidR="000A5724" w:rsidRPr="00F2240A">
        <w:rPr>
          <w:rFonts w:cs="Arial"/>
          <w:bCs/>
          <w:sz w:val="28"/>
          <w:szCs w:val="24"/>
          <w:lang w:val="en-US" w:eastAsia="zh-TW"/>
        </w:rPr>
        <w:t xml:space="preserve"> </w:t>
      </w:r>
    </w:p>
    <w:p w:rsidR="0066120E" w:rsidRPr="006517D0" w:rsidRDefault="0066120E" w:rsidP="0066120E">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Pr>
          <w:rFonts w:cs="Arial"/>
          <w:bCs/>
          <w:sz w:val="28"/>
          <w:szCs w:val="24"/>
          <w:lang w:val="en-US" w:eastAsia="zh-TW"/>
        </w:rPr>
        <w:t>6</w:t>
      </w:r>
      <w:r w:rsidR="00F2240A">
        <w:rPr>
          <w:rFonts w:cs="Arial"/>
          <w:bCs/>
          <w:sz w:val="28"/>
          <w:szCs w:val="24"/>
          <w:lang w:val="en-US" w:eastAsia="zh-TW"/>
        </w:rPr>
        <w:t>.3.3.1</w:t>
      </w:r>
    </w:p>
    <w:p w:rsidR="0066120E" w:rsidRPr="006517D0" w:rsidRDefault="0066120E" w:rsidP="0066120E">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rsidR="0066120E" w:rsidRPr="00791352" w:rsidRDefault="0066120E" w:rsidP="0066120E">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5E51D7" w:rsidRPr="005E51D7">
        <w:rPr>
          <w:rFonts w:cs="Arial"/>
          <w:bCs/>
          <w:sz w:val="28"/>
          <w:szCs w:val="24"/>
          <w:lang w:val="en-US" w:eastAsia="zh-TW"/>
        </w:rPr>
        <w:t>TB size determination and non-slot-based scheduling considerations</w:t>
      </w:r>
    </w:p>
    <w:p w:rsidR="0066120E" w:rsidRPr="00791352" w:rsidRDefault="0066120E" w:rsidP="0066120E">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Pr>
          <w:rFonts w:eastAsia="MS Mincho" w:cs="Arial"/>
          <w:bCs/>
          <w:sz w:val="28"/>
          <w:szCs w:val="24"/>
          <w:lang w:val="en-US"/>
        </w:rPr>
        <w:t>Discussion and Decision</w:t>
      </w:r>
    </w:p>
    <w:bookmarkEnd w:id="0"/>
    <w:bookmarkEnd w:id="1"/>
    <w:p w:rsidR="0066120E" w:rsidRPr="00C10411" w:rsidRDefault="0066120E" w:rsidP="0066120E">
      <w:pPr>
        <w:pStyle w:val="Heading1"/>
      </w:pPr>
      <w:r>
        <w:rPr>
          <w:rFonts w:hint="eastAsia"/>
          <w:lang w:eastAsia="zh-TW"/>
        </w:rPr>
        <w:t>Introduction</w:t>
      </w:r>
    </w:p>
    <w:p w:rsidR="006334F7" w:rsidRPr="0084195B" w:rsidRDefault="00F2240A" w:rsidP="0084195B">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sidRPr="00F2240A">
        <w:rPr>
          <w:rFonts w:ascii="Times New Roman" w:hAnsi="Times New Roman"/>
          <w:b w:val="0"/>
          <w:bCs/>
          <w:sz w:val="20"/>
          <w:lang w:val="en-US" w:eastAsia="zh-TW"/>
        </w:rPr>
        <w:t xml:space="preserve">In this paper, the </w:t>
      </w:r>
      <w:r w:rsidR="004D69A8">
        <w:rPr>
          <w:rFonts w:ascii="Times New Roman" w:hAnsi="Times New Roman"/>
          <w:b w:val="0"/>
          <w:bCs/>
          <w:sz w:val="20"/>
          <w:lang w:val="en-US" w:eastAsia="zh-TW"/>
        </w:rPr>
        <w:t>TBS determination</w:t>
      </w:r>
      <w:r w:rsidRPr="00F2240A">
        <w:rPr>
          <w:rFonts w:ascii="Times New Roman" w:hAnsi="Times New Roman"/>
          <w:b w:val="0"/>
          <w:bCs/>
          <w:sz w:val="20"/>
          <w:lang w:val="en-US" w:eastAsia="zh-TW"/>
        </w:rPr>
        <w:t xml:space="preserve"> is discussed</w:t>
      </w:r>
      <w:r w:rsidR="004D69A8">
        <w:rPr>
          <w:rFonts w:ascii="Times New Roman" w:hAnsi="Times New Roman"/>
          <w:b w:val="0"/>
          <w:bCs/>
          <w:sz w:val="20"/>
          <w:lang w:val="en-US" w:eastAsia="zh-TW"/>
        </w:rPr>
        <w:t xml:space="preserve">. </w:t>
      </w:r>
      <w:r w:rsidR="009F6B5D" w:rsidRPr="0084195B">
        <w:rPr>
          <w:rFonts w:ascii="Times New Roman" w:hAnsi="Times New Roman"/>
          <w:b w:val="0"/>
          <w:bCs/>
          <w:sz w:val="20"/>
          <w:lang w:val="en-US" w:eastAsia="zh-TW"/>
        </w:rPr>
        <w:t>The following agreement was made in RAN1#90</w:t>
      </w:r>
      <w:r w:rsidR="00745716">
        <w:rPr>
          <w:rFonts w:ascii="Times New Roman" w:hAnsi="Times New Roman"/>
          <w:b w:val="0"/>
          <w:bCs/>
          <w:sz w:val="20"/>
          <w:lang w:val="en-US" w:eastAsia="zh-TW"/>
        </w:rPr>
        <w:t xml:space="preserve"> </w:t>
      </w:r>
      <w:r w:rsidR="00745716">
        <w:rPr>
          <w:rFonts w:ascii="Times New Roman" w:hAnsi="Times New Roman"/>
          <w:b w:val="0"/>
          <w:bCs/>
          <w:sz w:val="20"/>
          <w:lang w:val="en-US" w:eastAsia="zh-TW"/>
        </w:rPr>
        <w:fldChar w:fldCharType="begin"/>
      </w:r>
      <w:r w:rsidR="00745716">
        <w:rPr>
          <w:rFonts w:ascii="Times New Roman" w:hAnsi="Times New Roman"/>
          <w:b w:val="0"/>
          <w:bCs/>
          <w:sz w:val="20"/>
          <w:lang w:val="en-US" w:eastAsia="zh-TW"/>
        </w:rPr>
        <w:instrText xml:space="preserve"> REF _Ref492902529 \n \h </w:instrText>
      </w:r>
      <w:r w:rsidR="00745716">
        <w:rPr>
          <w:rFonts w:ascii="Times New Roman" w:hAnsi="Times New Roman"/>
          <w:b w:val="0"/>
          <w:bCs/>
          <w:sz w:val="20"/>
          <w:lang w:val="en-US" w:eastAsia="zh-TW"/>
        </w:rPr>
      </w:r>
      <w:r w:rsidR="00745716">
        <w:rPr>
          <w:rFonts w:ascii="Times New Roman" w:hAnsi="Times New Roman"/>
          <w:b w:val="0"/>
          <w:bCs/>
          <w:sz w:val="20"/>
          <w:lang w:val="en-US" w:eastAsia="zh-TW"/>
        </w:rPr>
        <w:fldChar w:fldCharType="separate"/>
      </w:r>
      <w:r w:rsidR="00745716">
        <w:rPr>
          <w:rFonts w:ascii="Times New Roman" w:hAnsi="Times New Roman"/>
          <w:b w:val="0"/>
          <w:bCs/>
          <w:sz w:val="20"/>
          <w:lang w:val="en-US" w:eastAsia="zh-TW"/>
        </w:rPr>
        <w:t>[1]</w:t>
      </w:r>
      <w:r w:rsidR="00745716">
        <w:rPr>
          <w:rFonts w:ascii="Times New Roman" w:hAnsi="Times New Roman"/>
          <w:b w:val="0"/>
          <w:bCs/>
          <w:sz w:val="20"/>
          <w:lang w:val="en-US" w:eastAsia="zh-TW"/>
        </w:rPr>
        <w:fldChar w:fldCharType="end"/>
      </w:r>
      <w:r w:rsidR="009F6B5D" w:rsidRPr="0084195B">
        <w:rPr>
          <w:rFonts w:ascii="Times New Roman" w:hAnsi="Times New Roman"/>
          <w:b w:val="0"/>
          <w:bCs/>
          <w:sz w:val="20"/>
          <w:lang w:val="en-US" w:eastAsia="zh-TW"/>
        </w:rPr>
        <w:t xml:space="preserve">: </w:t>
      </w:r>
    </w:p>
    <w:p w:rsidR="0084195B" w:rsidRPr="00FC76DE" w:rsidRDefault="0084195B" w:rsidP="0084195B">
      <w:pPr>
        <w:pStyle w:val="Header"/>
        <w:tabs>
          <w:tab w:val="center" w:pos="4536"/>
          <w:tab w:val="right" w:pos="8280"/>
          <w:tab w:val="right" w:pos="9781"/>
        </w:tabs>
        <w:spacing w:after="120"/>
        <w:ind w:right="-57"/>
        <w:jc w:val="both"/>
        <w:rPr>
          <w:rFonts w:ascii="Times New Roman" w:hAnsi="Times New Roman"/>
          <w:b w:val="0"/>
          <w:i/>
          <w:noProof w:val="0"/>
          <w:sz w:val="20"/>
          <w:u w:val="single"/>
          <w:lang w:eastAsia="ja-JP"/>
        </w:rPr>
      </w:pPr>
      <w:r w:rsidRPr="00FC76DE">
        <w:rPr>
          <w:rFonts w:ascii="Times New Roman" w:hAnsi="Times New Roman"/>
          <w:b w:val="0"/>
          <w:i/>
          <w:noProof w:val="0"/>
          <w:sz w:val="20"/>
          <w:u w:val="single"/>
          <w:lang w:eastAsia="ja-JP"/>
        </w:rPr>
        <w:t>Agreements:</w:t>
      </w:r>
    </w:p>
    <w:p w:rsidR="00FC76DE" w:rsidRPr="00FC76DE" w:rsidRDefault="00FC76DE" w:rsidP="00FC76DE">
      <w:pPr>
        <w:spacing w:after="0"/>
        <w:rPr>
          <w:i/>
          <w:lang w:eastAsia="ja-JP"/>
        </w:rPr>
      </w:pPr>
      <w:r w:rsidRPr="00FC76DE">
        <w:rPr>
          <w:rFonts w:hint="eastAsia"/>
          <w:i/>
          <w:lang w:eastAsia="ja-JP"/>
        </w:rPr>
        <w:t xml:space="preserve">RAN1 strives for </w:t>
      </w:r>
      <w:r w:rsidRPr="00FC76DE">
        <w:rPr>
          <w:i/>
          <w:lang w:eastAsia="ja-JP"/>
        </w:rPr>
        <w:t>finding TBS determination by using a formula</w:t>
      </w:r>
    </w:p>
    <w:p w:rsidR="00FC76DE" w:rsidRPr="00FC76DE" w:rsidRDefault="00FC76DE" w:rsidP="00FC76DE">
      <w:pPr>
        <w:numPr>
          <w:ilvl w:val="1"/>
          <w:numId w:val="9"/>
        </w:numPr>
        <w:spacing w:after="0"/>
        <w:rPr>
          <w:i/>
          <w:lang w:eastAsia="ja-JP"/>
        </w:rPr>
      </w:pPr>
      <w:r w:rsidRPr="00FC76DE">
        <w:rPr>
          <w:rFonts w:hint="eastAsia"/>
          <w:i/>
          <w:lang w:eastAsia="ja-JP"/>
        </w:rPr>
        <w:t xml:space="preserve">The </w:t>
      </w:r>
      <w:r w:rsidRPr="00FC76DE">
        <w:rPr>
          <w:i/>
          <w:lang w:eastAsia="ja-JP"/>
        </w:rPr>
        <w:t>formula has following as parameters:</w:t>
      </w:r>
    </w:p>
    <w:p w:rsidR="00FC76DE" w:rsidRPr="00FC76DE" w:rsidRDefault="00FC76DE" w:rsidP="00FC76DE">
      <w:pPr>
        <w:numPr>
          <w:ilvl w:val="2"/>
          <w:numId w:val="9"/>
        </w:numPr>
        <w:spacing w:after="0"/>
        <w:rPr>
          <w:i/>
          <w:lang w:eastAsia="ja-JP"/>
        </w:rPr>
      </w:pPr>
      <w:r w:rsidRPr="00FC76DE">
        <w:rPr>
          <w:i/>
          <w:lang w:eastAsia="ja-JP"/>
        </w:rPr>
        <w:t xml:space="preserve">The number of layers the </w:t>
      </w:r>
      <w:proofErr w:type="spellStart"/>
      <w:r w:rsidRPr="00FC76DE">
        <w:rPr>
          <w:i/>
          <w:lang w:eastAsia="ja-JP"/>
        </w:rPr>
        <w:t>codeword</w:t>
      </w:r>
      <w:proofErr w:type="spellEnd"/>
      <w:r w:rsidRPr="00FC76DE">
        <w:rPr>
          <w:i/>
          <w:lang w:eastAsia="ja-JP"/>
        </w:rPr>
        <w:t xml:space="preserve"> is mapped onto</w:t>
      </w:r>
    </w:p>
    <w:p w:rsidR="00FC76DE" w:rsidRPr="00FC76DE" w:rsidRDefault="00FC76DE" w:rsidP="00FC76DE">
      <w:pPr>
        <w:numPr>
          <w:ilvl w:val="2"/>
          <w:numId w:val="9"/>
        </w:numPr>
        <w:spacing w:after="0"/>
        <w:rPr>
          <w:i/>
          <w:lang w:eastAsia="ja-JP"/>
        </w:rPr>
      </w:pPr>
      <w:r w:rsidRPr="00FC76DE">
        <w:rPr>
          <w:rFonts w:hint="eastAsia"/>
          <w:i/>
          <w:lang w:eastAsia="ja-JP"/>
        </w:rPr>
        <w:t>Time/frequency resource the PDSCH/PUSCH is scheduled</w:t>
      </w:r>
    </w:p>
    <w:p w:rsidR="00FC76DE" w:rsidRPr="00FC76DE" w:rsidRDefault="00FC76DE" w:rsidP="00FC76DE">
      <w:pPr>
        <w:numPr>
          <w:ilvl w:val="3"/>
          <w:numId w:val="9"/>
        </w:numPr>
        <w:spacing w:after="0"/>
        <w:rPr>
          <w:i/>
          <w:lang w:eastAsia="ja-JP"/>
        </w:rPr>
      </w:pPr>
      <w:r w:rsidRPr="00FC76DE">
        <w:rPr>
          <w:i/>
          <w:lang w:eastAsia="ja-JP"/>
        </w:rPr>
        <w:t>Opt.1: The total number of REs available for the PDSCH/PUSCH</w:t>
      </w:r>
    </w:p>
    <w:p w:rsidR="00FC76DE" w:rsidRPr="00FC76DE" w:rsidRDefault="00FC76DE" w:rsidP="00FC76DE">
      <w:pPr>
        <w:numPr>
          <w:ilvl w:val="3"/>
          <w:numId w:val="9"/>
        </w:numPr>
        <w:spacing w:after="0"/>
        <w:rPr>
          <w:i/>
          <w:lang w:eastAsia="ja-JP"/>
        </w:rPr>
      </w:pPr>
      <w:r w:rsidRPr="00FC76DE">
        <w:rPr>
          <w:i/>
          <w:lang w:eastAsia="ja-JP"/>
        </w:rPr>
        <w:t>Opt.2: Reference number of REs per slot/mini-slot per PRB and the number of PRB(s) for carrying the PDSCH/PUSCH</w:t>
      </w:r>
    </w:p>
    <w:p w:rsidR="00FC76DE" w:rsidRPr="00FC76DE" w:rsidRDefault="00FC76DE" w:rsidP="00FC76DE">
      <w:pPr>
        <w:numPr>
          <w:ilvl w:val="4"/>
          <w:numId w:val="9"/>
        </w:numPr>
        <w:spacing w:after="0"/>
        <w:rPr>
          <w:i/>
          <w:lang w:eastAsia="ja-JP"/>
        </w:rPr>
      </w:pPr>
      <w:r w:rsidRPr="00FC76DE">
        <w:rPr>
          <w:i/>
          <w:lang w:eastAsia="ja-JP"/>
        </w:rPr>
        <w:t>FFS: Details of reference number</w:t>
      </w:r>
    </w:p>
    <w:p w:rsidR="00FC76DE" w:rsidRPr="00FC76DE" w:rsidRDefault="00FC76DE" w:rsidP="00FC76DE">
      <w:pPr>
        <w:numPr>
          <w:ilvl w:val="4"/>
          <w:numId w:val="9"/>
        </w:numPr>
        <w:spacing w:after="0"/>
        <w:rPr>
          <w:i/>
          <w:lang w:eastAsia="ja-JP"/>
        </w:rPr>
      </w:pPr>
      <w:r w:rsidRPr="00FC76DE">
        <w:rPr>
          <w:i/>
          <w:lang w:eastAsia="ja-JP"/>
        </w:rPr>
        <w:t>FFS: for the case of more than one slot</w:t>
      </w:r>
    </w:p>
    <w:p w:rsidR="00FC76DE" w:rsidRPr="00FC76DE" w:rsidRDefault="00FC76DE" w:rsidP="00FC76DE">
      <w:pPr>
        <w:numPr>
          <w:ilvl w:val="2"/>
          <w:numId w:val="9"/>
        </w:numPr>
        <w:spacing w:after="0"/>
        <w:rPr>
          <w:i/>
          <w:lang w:eastAsia="ja-JP"/>
        </w:rPr>
      </w:pPr>
      <w:r w:rsidRPr="00FC76DE">
        <w:rPr>
          <w:i/>
          <w:lang w:eastAsia="ja-JP"/>
        </w:rPr>
        <w:t>Modulation order</w:t>
      </w:r>
    </w:p>
    <w:p w:rsidR="00FC76DE" w:rsidRPr="00FC76DE" w:rsidRDefault="00FC76DE" w:rsidP="00FC76DE">
      <w:pPr>
        <w:numPr>
          <w:ilvl w:val="2"/>
          <w:numId w:val="9"/>
        </w:numPr>
        <w:spacing w:after="0"/>
        <w:rPr>
          <w:i/>
          <w:lang w:eastAsia="ja-JP"/>
        </w:rPr>
      </w:pPr>
      <w:r w:rsidRPr="00FC76DE">
        <w:rPr>
          <w:i/>
          <w:lang w:eastAsia="ja-JP"/>
        </w:rPr>
        <w:t>Coding rate</w:t>
      </w:r>
    </w:p>
    <w:p w:rsidR="00FC76DE" w:rsidRPr="00FC76DE" w:rsidRDefault="00FC76DE" w:rsidP="00FC76DE">
      <w:pPr>
        <w:numPr>
          <w:ilvl w:val="1"/>
          <w:numId w:val="9"/>
        </w:numPr>
        <w:spacing w:after="0"/>
        <w:rPr>
          <w:i/>
          <w:lang w:eastAsia="ja-JP"/>
        </w:rPr>
      </w:pPr>
      <w:r w:rsidRPr="00FC76DE">
        <w:rPr>
          <w:i/>
          <w:lang w:eastAsia="ja-JP"/>
        </w:rPr>
        <w:t>RAN1 should also consider at least the following:</w:t>
      </w:r>
    </w:p>
    <w:p w:rsidR="00FC76DE" w:rsidRPr="00FC76DE" w:rsidRDefault="00FC76DE" w:rsidP="00FC76DE">
      <w:pPr>
        <w:numPr>
          <w:ilvl w:val="2"/>
          <w:numId w:val="9"/>
        </w:numPr>
        <w:spacing w:after="0"/>
        <w:rPr>
          <w:i/>
          <w:lang w:eastAsia="ja-JP"/>
        </w:rPr>
      </w:pPr>
      <w:r w:rsidRPr="00FC76DE">
        <w:rPr>
          <w:i/>
          <w:lang w:eastAsia="ja-JP"/>
        </w:rPr>
        <w:t>Whether the system can work without ensuring to enable giving the knowledge for decoding the re-transmission without the knowledge of initial transmission</w:t>
      </w:r>
    </w:p>
    <w:p w:rsidR="00FC76DE" w:rsidRPr="00FC76DE" w:rsidRDefault="00FC76DE" w:rsidP="00FC76DE">
      <w:pPr>
        <w:numPr>
          <w:ilvl w:val="3"/>
          <w:numId w:val="9"/>
        </w:numPr>
        <w:spacing w:after="0"/>
        <w:rPr>
          <w:i/>
          <w:lang w:eastAsia="ja-JP"/>
        </w:rPr>
      </w:pPr>
      <w:r w:rsidRPr="00FC76DE">
        <w:rPr>
          <w:i/>
          <w:lang w:eastAsia="ja-JP"/>
        </w:rPr>
        <w:t>Ensuring to enable the same TBS between initial transmission and re-transmission with the same/different number of PRBs or the same/different number of symbols in some cases</w:t>
      </w:r>
    </w:p>
    <w:p w:rsidR="00FC76DE" w:rsidRPr="00FC76DE" w:rsidRDefault="00FC76DE" w:rsidP="00FC76DE">
      <w:pPr>
        <w:numPr>
          <w:ilvl w:val="2"/>
          <w:numId w:val="9"/>
        </w:numPr>
        <w:spacing w:after="0"/>
        <w:rPr>
          <w:i/>
          <w:lang w:eastAsia="ja-JP"/>
        </w:rPr>
      </w:pPr>
      <w:r w:rsidRPr="00FC76DE">
        <w:rPr>
          <w:i/>
          <w:lang w:eastAsia="ja-JP"/>
        </w:rPr>
        <w:t>Code-block segmentation</w:t>
      </w:r>
    </w:p>
    <w:p w:rsidR="00FC76DE" w:rsidRPr="00FC76DE" w:rsidRDefault="00FC76DE" w:rsidP="00FC76DE">
      <w:pPr>
        <w:numPr>
          <w:ilvl w:val="2"/>
          <w:numId w:val="9"/>
        </w:numPr>
        <w:spacing w:after="0"/>
        <w:rPr>
          <w:i/>
          <w:lang w:eastAsia="ja-JP"/>
        </w:rPr>
      </w:pPr>
      <w:r w:rsidRPr="00FC76DE">
        <w:rPr>
          <w:i/>
          <w:lang w:eastAsia="ja-JP"/>
        </w:rPr>
        <w:t xml:space="preserve">TBS determination for specific packet sizes (e.g., VoIP, </w:t>
      </w:r>
      <w:proofErr w:type="spellStart"/>
      <w:r w:rsidRPr="00FC76DE">
        <w:rPr>
          <w:i/>
          <w:lang w:eastAsia="ja-JP"/>
        </w:rPr>
        <w:t>etc</w:t>
      </w:r>
      <w:proofErr w:type="spellEnd"/>
      <w:r w:rsidRPr="00FC76DE">
        <w:rPr>
          <w:i/>
          <w:lang w:eastAsia="ja-JP"/>
        </w:rPr>
        <w:t>)</w:t>
      </w:r>
    </w:p>
    <w:p w:rsidR="00FC76DE" w:rsidRPr="00FC76DE" w:rsidRDefault="00FC76DE" w:rsidP="00FC76DE">
      <w:pPr>
        <w:numPr>
          <w:ilvl w:val="2"/>
          <w:numId w:val="9"/>
        </w:numPr>
        <w:spacing w:after="0"/>
        <w:rPr>
          <w:i/>
          <w:lang w:eastAsia="ja-JP"/>
        </w:rPr>
      </w:pPr>
      <w:r w:rsidRPr="00FC76DE">
        <w:rPr>
          <w:i/>
          <w:lang w:eastAsia="ja-JP"/>
        </w:rPr>
        <w:t xml:space="preserve">TBS determination for specific services (e.g., URLLC, </w:t>
      </w:r>
      <w:proofErr w:type="spellStart"/>
      <w:r w:rsidRPr="00FC76DE">
        <w:rPr>
          <w:i/>
          <w:lang w:eastAsia="ja-JP"/>
        </w:rPr>
        <w:t>etc</w:t>
      </w:r>
      <w:proofErr w:type="spellEnd"/>
      <w:r w:rsidRPr="00FC76DE">
        <w:rPr>
          <w:i/>
          <w:lang w:eastAsia="ja-JP"/>
        </w:rPr>
        <w:t>)</w:t>
      </w:r>
    </w:p>
    <w:p w:rsidR="00FC76DE" w:rsidRPr="00FC76DE" w:rsidRDefault="00FC76DE" w:rsidP="00FC76DE">
      <w:pPr>
        <w:numPr>
          <w:ilvl w:val="2"/>
          <w:numId w:val="9"/>
        </w:numPr>
        <w:spacing w:after="0"/>
        <w:rPr>
          <w:i/>
          <w:lang w:eastAsia="ja-JP"/>
        </w:rPr>
      </w:pPr>
      <w:r w:rsidRPr="00FC76DE">
        <w:rPr>
          <w:i/>
          <w:lang w:eastAsia="ja-JP"/>
        </w:rPr>
        <w:t>Possibility of decoupling the coding rate and modulation order for some cases</w:t>
      </w:r>
    </w:p>
    <w:p w:rsidR="00FC76DE" w:rsidRPr="00FC76DE" w:rsidRDefault="00FC76DE" w:rsidP="00FC76DE">
      <w:pPr>
        <w:numPr>
          <w:ilvl w:val="1"/>
          <w:numId w:val="9"/>
        </w:numPr>
        <w:spacing w:after="0"/>
        <w:rPr>
          <w:i/>
          <w:lang w:eastAsia="ja-JP"/>
        </w:rPr>
      </w:pPr>
      <w:r w:rsidRPr="00FC76DE">
        <w:rPr>
          <w:i/>
          <w:lang w:eastAsia="ja-JP"/>
        </w:rPr>
        <w:t>Note: Byte alignment is required</w:t>
      </w:r>
    </w:p>
    <w:p w:rsidR="00FC76DE" w:rsidRPr="00FC76DE" w:rsidRDefault="00FC76DE" w:rsidP="00FC76DE">
      <w:pPr>
        <w:numPr>
          <w:ilvl w:val="1"/>
          <w:numId w:val="9"/>
        </w:numPr>
        <w:spacing w:after="0"/>
        <w:rPr>
          <w:i/>
          <w:lang w:eastAsia="ja-JP"/>
        </w:rPr>
      </w:pPr>
      <w:r w:rsidRPr="00FC76DE">
        <w:rPr>
          <w:i/>
          <w:lang w:eastAsia="ja-JP"/>
        </w:rPr>
        <w:t>Note: in addition to the formula, table(s) may be needed to determine the TBS value</w:t>
      </w:r>
    </w:p>
    <w:p w:rsidR="0084195B" w:rsidRDefault="0084195B" w:rsidP="0066120E">
      <w:pPr>
        <w:pStyle w:val="Header"/>
        <w:tabs>
          <w:tab w:val="center" w:pos="4536"/>
          <w:tab w:val="right" w:pos="8280"/>
          <w:tab w:val="right" w:pos="9781"/>
        </w:tabs>
        <w:spacing w:after="120"/>
        <w:ind w:right="-57"/>
        <w:jc w:val="both"/>
        <w:rPr>
          <w:rFonts w:ascii="Times New Roman" w:hAnsi="Times New Roman"/>
          <w:b w:val="0"/>
          <w:bCs/>
          <w:sz w:val="20"/>
          <w:lang w:val="en-US" w:eastAsia="zh-TW"/>
        </w:rPr>
      </w:pPr>
    </w:p>
    <w:p w:rsidR="0069407B" w:rsidRPr="002A4C60" w:rsidRDefault="00C67D32" w:rsidP="0069407B">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In this </w:t>
      </w:r>
      <w:r w:rsidR="00E46B3E">
        <w:rPr>
          <w:rFonts w:ascii="Times New Roman" w:hAnsi="Times New Roman"/>
          <w:b w:val="0"/>
          <w:bCs/>
          <w:sz w:val="20"/>
          <w:lang w:val="en-US" w:eastAsia="zh-TW"/>
        </w:rPr>
        <w:t>conribution</w:t>
      </w:r>
      <w:r>
        <w:rPr>
          <w:rFonts w:ascii="Times New Roman" w:hAnsi="Times New Roman"/>
          <w:b w:val="0"/>
          <w:bCs/>
          <w:sz w:val="20"/>
          <w:lang w:val="en-US" w:eastAsia="zh-TW"/>
        </w:rPr>
        <w:t xml:space="preserve"> we</w:t>
      </w:r>
      <w:r w:rsidR="000A1F0E">
        <w:rPr>
          <w:rFonts w:ascii="Times New Roman" w:hAnsi="Times New Roman"/>
          <w:b w:val="0"/>
          <w:bCs/>
          <w:sz w:val="20"/>
          <w:lang w:val="en-US" w:eastAsia="zh-TW"/>
        </w:rPr>
        <w:t xml:space="preserve"> </w:t>
      </w:r>
      <w:r w:rsidR="009C01DA">
        <w:rPr>
          <w:rFonts w:ascii="Times New Roman" w:hAnsi="Times New Roman"/>
          <w:b w:val="0"/>
          <w:bCs/>
          <w:sz w:val="20"/>
          <w:lang w:val="en-US" w:eastAsia="zh-TW"/>
        </w:rPr>
        <w:t>share</w:t>
      </w:r>
      <w:r>
        <w:rPr>
          <w:rFonts w:ascii="Times New Roman" w:hAnsi="Times New Roman"/>
          <w:b w:val="0"/>
          <w:bCs/>
          <w:sz w:val="20"/>
          <w:lang w:val="en-US" w:eastAsia="zh-TW"/>
        </w:rPr>
        <w:t xml:space="preserve"> our views regarding the TBS determination taking into account the agreement above. </w:t>
      </w:r>
      <w:r w:rsidR="009C01DA">
        <w:rPr>
          <w:rFonts w:ascii="Times New Roman" w:hAnsi="Times New Roman"/>
          <w:b w:val="0"/>
          <w:bCs/>
          <w:sz w:val="20"/>
          <w:lang w:val="en-US" w:eastAsia="zh-TW"/>
        </w:rPr>
        <w:t xml:space="preserve">In particular we look into the TBS determination taking in consideration </w:t>
      </w:r>
      <w:r w:rsidR="00A07595">
        <w:rPr>
          <w:rFonts w:ascii="Times New Roman" w:hAnsi="Times New Roman"/>
          <w:b w:val="0"/>
          <w:bCs/>
          <w:sz w:val="20"/>
          <w:lang w:val="en-US" w:eastAsia="zh-TW"/>
        </w:rPr>
        <w:t>non-slot-based scheduling (mini-slot)</w:t>
      </w:r>
      <w:r w:rsidR="000A1F0E">
        <w:rPr>
          <w:rFonts w:ascii="Times New Roman" w:hAnsi="Times New Roman"/>
          <w:b w:val="0"/>
          <w:bCs/>
          <w:sz w:val="20"/>
          <w:lang w:val="en-US" w:eastAsia="zh-TW"/>
        </w:rPr>
        <w:t xml:space="preserve"> and URLLC service</w:t>
      </w:r>
      <w:r w:rsidR="009C01DA">
        <w:rPr>
          <w:rFonts w:ascii="Times New Roman" w:hAnsi="Times New Roman"/>
          <w:b w:val="0"/>
          <w:bCs/>
          <w:sz w:val="20"/>
          <w:lang w:val="en-US" w:eastAsia="zh-TW"/>
        </w:rPr>
        <w:t>s requirements and characteristics</w:t>
      </w:r>
      <w:r w:rsidR="000A1F0E">
        <w:rPr>
          <w:rFonts w:ascii="Times New Roman" w:hAnsi="Times New Roman"/>
          <w:b w:val="0"/>
          <w:bCs/>
          <w:sz w:val="20"/>
          <w:lang w:val="en-US" w:eastAsia="zh-TW"/>
        </w:rPr>
        <w:t>.</w:t>
      </w:r>
    </w:p>
    <w:p w:rsidR="0069407B" w:rsidRDefault="0069407B" w:rsidP="0069407B">
      <w:pPr>
        <w:pStyle w:val="Heading1"/>
      </w:pPr>
      <w:r>
        <w:t xml:space="preserve">TBS determination </w:t>
      </w:r>
    </w:p>
    <w:p w:rsidR="00D03FE3" w:rsidRPr="009F7607" w:rsidRDefault="006B05A3" w:rsidP="009F7607">
      <w:pPr>
        <w:rPr>
          <w:lang w:val="en-US"/>
        </w:rPr>
      </w:pPr>
      <w:r w:rsidRPr="009F7607">
        <w:rPr>
          <w:lang w:val="en-US"/>
        </w:rPr>
        <w:t xml:space="preserve">In LTE, TBS tables </w:t>
      </w:r>
      <w:r w:rsidR="009F7607">
        <w:rPr>
          <w:lang w:val="en-US"/>
        </w:rPr>
        <w:t xml:space="preserve">specified in TS 36.213 </w:t>
      </w:r>
      <w:r w:rsidRPr="009F7607">
        <w:rPr>
          <w:lang w:val="en-US"/>
        </w:rPr>
        <w:t>were carefully defined with a 1 PRB granularity for different cases.</w:t>
      </w:r>
      <w:r w:rsidR="009F7607">
        <w:rPr>
          <w:lang w:val="en-US"/>
        </w:rPr>
        <w:t xml:space="preserve"> Those tables were </w:t>
      </w:r>
      <w:r w:rsidR="009F7607" w:rsidRPr="00FA78FE">
        <w:t>designed</w:t>
      </w:r>
      <w:r w:rsidR="009F7607">
        <w:t xml:space="preserve"> with the assumption of fixed</w:t>
      </w:r>
      <w:r w:rsidR="009F7607" w:rsidRPr="00FA78FE">
        <w:t xml:space="preserve"> availab</w:t>
      </w:r>
      <w:r w:rsidR="009F7607">
        <w:t xml:space="preserve">le resources per PRB.  </w:t>
      </w:r>
      <w:r w:rsidRPr="009F7607">
        <w:rPr>
          <w:lang w:val="en-US"/>
        </w:rPr>
        <w:t xml:space="preserve"> In the DCI content, the MCS bits define a pointer to the TBS index</w:t>
      </w:r>
      <w:r w:rsidR="00961909">
        <w:rPr>
          <w:lang w:val="en-US"/>
        </w:rPr>
        <w:t xml:space="preserve"> </w:t>
      </w:r>
      <w:r w:rsidR="00961909" w:rsidRPr="00961909">
        <w:t>(I</w:t>
      </w:r>
      <w:r w:rsidR="00961909" w:rsidRPr="00961909">
        <w:rPr>
          <w:vertAlign w:val="subscript"/>
        </w:rPr>
        <w:t>TBS</w:t>
      </w:r>
      <w:r w:rsidR="00961909" w:rsidRPr="00961909">
        <w:t>)</w:t>
      </w:r>
      <w:r w:rsidRPr="009F7607">
        <w:rPr>
          <w:lang w:val="en-US"/>
        </w:rPr>
        <w:t xml:space="preserve">. Each TBS index points towards a row within the TBS table. Each column with the TBS table corresponds to the number of allocated Resource Blocks.  </w:t>
      </w:r>
    </w:p>
    <w:p w:rsidR="00961909" w:rsidRDefault="009F7607" w:rsidP="009F7607">
      <w:pPr>
        <w:rPr>
          <w:lang w:val="en-US"/>
        </w:rPr>
      </w:pPr>
      <w:r>
        <w:rPr>
          <w:lang w:val="en-US"/>
        </w:rPr>
        <w:t xml:space="preserve">In NR, it </w:t>
      </w:r>
      <w:r w:rsidR="005E30FA">
        <w:rPr>
          <w:lang w:val="en-US"/>
        </w:rPr>
        <w:t>will be much complex</w:t>
      </w:r>
      <w:r>
        <w:rPr>
          <w:lang w:val="en-US"/>
        </w:rPr>
        <w:t xml:space="preserve"> </w:t>
      </w:r>
      <w:r w:rsidR="005E30FA">
        <w:rPr>
          <w:lang w:val="en-US"/>
        </w:rPr>
        <w:t xml:space="preserve">and cumbersome </w:t>
      </w:r>
      <w:r w:rsidR="006B05A3" w:rsidRPr="009F7607">
        <w:rPr>
          <w:lang w:val="en-US"/>
        </w:rPr>
        <w:t xml:space="preserve">to define TBS tables for each transmission duration given the wide range of supported transmission durations. Also, given the wide bandwidths supported in </w:t>
      </w:r>
      <w:r w:rsidRPr="009F7607">
        <w:rPr>
          <w:lang w:val="en-US"/>
        </w:rPr>
        <w:t>NR,</w:t>
      </w:r>
      <w:r w:rsidR="006B05A3" w:rsidRPr="009F7607">
        <w:rPr>
          <w:lang w:val="en-US"/>
        </w:rPr>
        <w:t xml:space="preserve"> the number of possible PRBs will be </w:t>
      </w:r>
      <w:r w:rsidR="005E30FA">
        <w:rPr>
          <w:lang w:val="en-US"/>
        </w:rPr>
        <w:t>much larger than in LTE</w:t>
      </w:r>
      <w:r w:rsidR="006B05A3" w:rsidRPr="009F7607">
        <w:rPr>
          <w:lang w:val="en-US"/>
        </w:rPr>
        <w:t>.</w:t>
      </w:r>
      <w:r w:rsidR="005D26ED">
        <w:rPr>
          <w:lang w:val="en-US"/>
        </w:rPr>
        <w:t xml:space="preserve"> Moreover, th</w:t>
      </w:r>
      <w:r w:rsidR="00E33B7E">
        <w:rPr>
          <w:lang w:val="en-US"/>
        </w:rPr>
        <w:t xml:space="preserve">e number of </w:t>
      </w:r>
      <w:r w:rsidR="000C6D65">
        <w:rPr>
          <w:lang w:val="en-US"/>
        </w:rPr>
        <w:t xml:space="preserve">available </w:t>
      </w:r>
      <w:r w:rsidR="00E33B7E">
        <w:rPr>
          <w:lang w:val="en-US"/>
        </w:rPr>
        <w:t xml:space="preserve">symbols </w:t>
      </w:r>
      <w:r w:rsidR="000C6D65">
        <w:rPr>
          <w:lang w:val="en-US"/>
        </w:rPr>
        <w:t xml:space="preserve">per </w:t>
      </w:r>
      <w:r w:rsidR="00E33B7E">
        <w:rPr>
          <w:lang w:val="en-US"/>
        </w:rPr>
        <w:t>slot</w:t>
      </w:r>
      <w:r w:rsidR="000C6D65">
        <w:rPr>
          <w:lang w:val="en-US"/>
        </w:rPr>
        <w:t xml:space="preserve"> (</w:t>
      </w:r>
      <w:r w:rsidR="000C6D65">
        <w:t>14-symbols, 7-symbols, or mini-slot</w:t>
      </w:r>
      <w:r w:rsidR="000C6D65">
        <w:rPr>
          <w:lang w:val="en-US"/>
        </w:rPr>
        <w:t>)</w:t>
      </w:r>
      <w:r w:rsidR="00E33B7E">
        <w:rPr>
          <w:lang w:val="en-US"/>
        </w:rPr>
        <w:t xml:space="preserve">, </w:t>
      </w:r>
      <w:r w:rsidR="005D26ED">
        <w:rPr>
          <w:lang w:val="en-US"/>
        </w:rPr>
        <w:t>the number of slots</w:t>
      </w:r>
      <w:r w:rsidR="00E33B7E">
        <w:rPr>
          <w:lang w:val="en-US"/>
        </w:rPr>
        <w:t>, and the reference signals overhead</w:t>
      </w:r>
      <w:r w:rsidR="000C6D65">
        <w:rPr>
          <w:lang w:val="en-US"/>
        </w:rPr>
        <w:t xml:space="preserve"> </w:t>
      </w:r>
      <w:r w:rsidR="002C4E75">
        <w:rPr>
          <w:lang w:val="en-US"/>
        </w:rPr>
        <w:t>(1</w:t>
      </w:r>
      <w:r w:rsidR="000C6D65">
        <w:rPr>
          <w:lang w:val="en-US"/>
        </w:rPr>
        <w:t xml:space="preserve"> or 2 symbols DMRS,</w:t>
      </w:r>
      <w:r w:rsidR="002C4E75">
        <w:rPr>
          <w:lang w:val="en-US"/>
        </w:rPr>
        <w:t xml:space="preserve"> CSI-RS</w:t>
      </w:r>
      <w:r w:rsidR="000C6D65">
        <w:rPr>
          <w:lang w:val="en-US"/>
        </w:rPr>
        <w:t>…)</w:t>
      </w:r>
      <w:r w:rsidR="005D26ED">
        <w:rPr>
          <w:lang w:val="en-US"/>
        </w:rPr>
        <w:t xml:space="preserve"> </w:t>
      </w:r>
      <w:r w:rsidR="00E33B7E">
        <w:rPr>
          <w:lang w:val="en-US"/>
        </w:rPr>
        <w:t>are very dynamic</w:t>
      </w:r>
      <w:r w:rsidR="002C4E75">
        <w:rPr>
          <w:lang w:val="en-US"/>
        </w:rPr>
        <w:t xml:space="preserve"> which will lead to a highly dynamic </w:t>
      </w:r>
      <w:bookmarkStart w:id="2" w:name="_GoBack"/>
      <w:bookmarkEnd w:id="2"/>
      <w:r w:rsidR="00807714">
        <w:rPr>
          <w:lang w:val="en-US"/>
        </w:rPr>
        <w:t xml:space="preserve">REs </w:t>
      </w:r>
      <w:r w:rsidR="002C4E75">
        <w:rPr>
          <w:lang w:val="en-US"/>
        </w:rPr>
        <w:t>density</w:t>
      </w:r>
      <w:r w:rsidR="00E33B7E">
        <w:rPr>
          <w:lang w:val="en-US"/>
        </w:rPr>
        <w:t xml:space="preserve">. </w:t>
      </w:r>
      <w:r w:rsidR="00961909">
        <w:rPr>
          <w:lang w:val="en-US"/>
        </w:rPr>
        <w:t xml:space="preserve">The resource sharing with PDCCH needs to be accounted for as well. </w:t>
      </w:r>
    </w:p>
    <w:p w:rsidR="00D03FE3" w:rsidRDefault="00D61411" w:rsidP="009F7607">
      <w:pPr>
        <w:rPr>
          <w:lang w:val="en-US"/>
        </w:rPr>
      </w:pPr>
      <w:r>
        <w:rPr>
          <w:lang w:val="en-US"/>
        </w:rPr>
        <w:t>Therefore</w:t>
      </w:r>
      <w:r w:rsidR="00E33B7E">
        <w:rPr>
          <w:lang w:val="en-US"/>
        </w:rPr>
        <w:t>, the look-up tables approach</w:t>
      </w:r>
      <w:r>
        <w:rPr>
          <w:lang w:val="en-US"/>
        </w:rPr>
        <w:t xml:space="preserve"> as implemented in LTE</w:t>
      </w:r>
      <w:r w:rsidR="00E33B7E">
        <w:rPr>
          <w:lang w:val="en-US"/>
        </w:rPr>
        <w:t xml:space="preserve"> is unlikely to be adopted </w:t>
      </w:r>
      <w:r>
        <w:rPr>
          <w:lang w:val="en-US"/>
        </w:rPr>
        <w:t>for</w:t>
      </w:r>
      <w:r w:rsidR="00E33B7E">
        <w:rPr>
          <w:lang w:val="en-US"/>
        </w:rPr>
        <w:t xml:space="preserve"> NR</w:t>
      </w:r>
      <w:r w:rsidR="005D61E8">
        <w:rPr>
          <w:lang w:val="en-US"/>
        </w:rPr>
        <w:t xml:space="preserve"> </w:t>
      </w:r>
      <w:r w:rsidR="005D61E8">
        <w:rPr>
          <w:lang w:val="en-US"/>
        </w:rPr>
        <w:fldChar w:fldCharType="begin"/>
      </w:r>
      <w:r w:rsidR="005D61E8">
        <w:rPr>
          <w:lang w:val="en-US"/>
        </w:rPr>
        <w:instrText xml:space="preserve"> REF _Ref492902529 \n \h </w:instrText>
      </w:r>
      <w:r w:rsidR="005D61E8">
        <w:rPr>
          <w:lang w:val="en-US"/>
        </w:rPr>
      </w:r>
      <w:r w:rsidR="005D61E8">
        <w:rPr>
          <w:lang w:val="en-US"/>
        </w:rPr>
        <w:fldChar w:fldCharType="separate"/>
      </w:r>
      <w:r w:rsidR="005D61E8">
        <w:rPr>
          <w:lang w:val="en-US"/>
        </w:rPr>
        <w:t>[1]</w:t>
      </w:r>
      <w:r w:rsidR="005D61E8">
        <w:rPr>
          <w:lang w:val="en-US"/>
        </w:rPr>
        <w:fldChar w:fldCharType="end"/>
      </w:r>
      <w:r w:rsidR="00E33B7E">
        <w:rPr>
          <w:lang w:val="en-US"/>
        </w:rPr>
        <w:t>.</w:t>
      </w:r>
    </w:p>
    <w:p w:rsidR="00AC3DB4" w:rsidRDefault="00AC3DB4" w:rsidP="009F7607">
      <w:pPr>
        <w:rPr>
          <w:lang w:val="en-US"/>
        </w:rPr>
      </w:pPr>
      <w:r>
        <w:rPr>
          <w:lang w:val="en-US"/>
        </w:rPr>
        <w:lastRenderedPageBreak/>
        <w:t xml:space="preserve">On the other hand, the use of a formula has as well its drawbacks like the </w:t>
      </w:r>
      <w:r w:rsidR="00D61411">
        <w:rPr>
          <w:lang w:val="en-US"/>
        </w:rPr>
        <w:t xml:space="preserve">large </w:t>
      </w:r>
      <w:r>
        <w:rPr>
          <w:lang w:val="en-US"/>
        </w:rPr>
        <w:t xml:space="preserve">increase </w:t>
      </w:r>
      <w:r w:rsidR="001072F6">
        <w:rPr>
          <w:lang w:val="en-US"/>
        </w:rPr>
        <w:t xml:space="preserve">of the possible TB sizes and also the risk for the UE </w:t>
      </w:r>
      <w:r w:rsidR="007442F7">
        <w:rPr>
          <w:lang w:val="en-US"/>
        </w:rPr>
        <w:t>to be</w:t>
      </w:r>
      <w:r w:rsidR="001072F6">
        <w:rPr>
          <w:lang w:val="en-US"/>
        </w:rPr>
        <w:t xml:space="preserve"> unable to reproduce the same TB size in the retransmission</w:t>
      </w:r>
      <w:r w:rsidR="00D61411">
        <w:rPr>
          <w:lang w:val="en-US"/>
        </w:rPr>
        <w:t xml:space="preserve"> with the knowledge of initial transmission TB size</w:t>
      </w:r>
      <w:r w:rsidR="001072F6">
        <w:rPr>
          <w:lang w:val="en-US"/>
        </w:rPr>
        <w:t xml:space="preserve">. </w:t>
      </w:r>
      <w:r w:rsidR="007442F7">
        <w:rPr>
          <w:lang w:val="en-US"/>
        </w:rPr>
        <w:t>The other challenge</w:t>
      </w:r>
      <w:r w:rsidR="00A302A2">
        <w:rPr>
          <w:lang w:val="en-US"/>
        </w:rPr>
        <w:t xml:space="preserve"> </w:t>
      </w:r>
      <w:r w:rsidR="00D61411">
        <w:rPr>
          <w:lang w:val="en-US"/>
        </w:rPr>
        <w:t xml:space="preserve">is </w:t>
      </w:r>
      <w:r w:rsidR="007442F7">
        <w:rPr>
          <w:lang w:val="en-US"/>
        </w:rPr>
        <w:t>to come up with an accurate formula</w:t>
      </w:r>
      <w:r w:rsidR="00D61411">
        <w:rPr>
          <w:lang w:val="en-US"/>
        </w:rPr>
        <w:t>, which is as well flexible</w:t>
      </w:r>
      <w:r w:rsidR="007442F7">
        <w:rPr>
          <w:lang w:val="en-US"/>
        </w:rPr>
        <w:t>, non-ambiguous and easily used.</w:t>
      </w:r>
    </w:p>
    <w:p w:rsidR="00961909" w:rsidRDefault="00961909" w:rsidP="00961909">
      <w:pPr>
        <w:rPr>
          <w:lang w:val="en-US"/>
        </w:rPr>
      </w:pPr>
      <w:r>
        <w:rPr>
          <w:lang w:val="en-US"/>
        </w:rPr>
        <w:t xml:space="preserve">In the following we propose to use the formula detailed below: </w:t>
      </w:r>
    </w:p>
    <w:p w:rsidR="00F85B8B" w:rsidRPr="00F85B8B" w:rsidRDefault="00F85B8B" w:rsidP="00F85B8B">
      <w:pPr>
        <w:rPr>
          <w:lang w:val="en-US"/>
        </w:rPr>
      </w:pPr>
      <m:oMathPara>
        <m:oMathParaPr>
          <m:jc m:val="centerGroup"/>
        </m:oMathParaPr>
        <m:oMath>
          <m:r>
            <w:rPr>
              <w:rFonts w:ascii="Cambria Math" w:hAnsi="Cambria Math"/>
              <w:lang w:val="en-US"/>
            </w:rPr>
            <m:t>TBS</m:t>
          </m:r>
          <m:r>
            <m:rPr>
              <m:sty m:val="p"/>
            </m:rPr>
            <w:rPr>
              <w:rFonts w:ascii="Cambria Math" w:hAnsi="Cambria Math"/>
              <w:lang w:val="en-US"/>
            </w:rPr>
            <m:t>=</m:t>
          </m:r>
          <m:r>
            <w:rPr>
              <w:rFonts w:ascii="Cambria Math" w:hAnsi="Cambria Math"/>
              <w:lang w:val="en-US"/>
            </w:rPr>
            <m:t>δ</m:t>
          </m:r>
          <m:r>
            <m:rPr>
              <m:sty m:val="p"/>
            </m:rPr>
            <w:rPr>
              <w:rFonts w:ascii="Cambria Math" w:hAnsi="Cambria Math"/>
              <w:lang w:val="en-US"/>
            </w:rPr>
            <m:t>×</m:t>
          </m:r>
          <m:d>
            <m:dPr>
              <m:begChr m:val="⌊"/>
              <m:endChr m:val="⌋"/>
              <m:ctrlPr>
                <w:rPr>
                  <w:rFonts w:ascii="Cambria Math" w:hAnsi="Cambria Math"/>
                  <w:i/>
                  <w:iCs/>
                  <w:lang w:val="en-US"/>
                </w:rPr>
              </m:ctrlPr>
            </m:dPr>
            <m:e>
              <m:f>
                <m:fPr>
                  <m:ctrlPr>
                    <w:rPr>
                      <w:rFonts w:ascii="Cambria Math" w:hAnsi="Cambria Math"/>
                      <w:i/>
                      <w:iCs/>
                      <w:lang w:val="en-US"/>
                    </w:rPr>
                  </m:ctrlPr>
                </m:fPr>
                <m:num>
                  <m:sSub>
                    <m:sSubPr>
                      <m:ctrlPr>
                        <w:rPr>
                          <w:rFonts w:ascii="Cambria Math" w:hAnsi="Cambria Math"/>
                          <w:i/>
                          <w:iCs/>
                          <w:lang w:val="en-US"/>
                        </w:rPr>
                      </m:ctrlPr>
                    </m:sSubPr>
                    <m:e>
                      <m:r>
                        <w:rPr>
                          <w:rFonts w:ascii="Cambria Math" w:hAnsi="Cambria Math"/>
                          <w:lang w:val="en-US"/>
                        </w:rPr>
                        <m:t>Q</m:t>
                      </m:r>
                    </m:e>
                    <m:sub>
                      <m:r>
                        <w:rPr>
                          <w:rFonts w:ascii="Cambria Math" w:hAnsi="Cambria Math"/>
                          <w:lang w:val="en-US"/>
                        </w:rPr>
                        <m:t>m</m:t>
                      </m:r>
                    </m:sub>
                  </m:sSub>
                  <m:r>
                    <m:rPr>
                      <m:sty m:val="p"/>
                    </m:rPr>
                    <w:rPr>
                      <w:rFonts w:ascii="Cambria Math" w:hAnsi="Cambria Math"/>
                      <w:lang w:val="en-US"/>
                    </w:rPr>
                    <m:t>×</m:t>
                  </m:r>
                  <m:r>
                    <w:rPr>
                      <w:rFonts w:ascii="Cambria Math" w:hAnsi="Cambria Math"/>
                      <w:lang w:val="en-US"/>
                    </w:rPr>
                    <m:t>R</m:t>
                  </m:r>
                  <m:r>
                    <m:rPr>
                      <m:sty m:val="p"/>
                    </m:rPr>
                    <w:rPr>
                      <w:rFonts w:ascii="Cambria Math" w:hAnsi="Cambria Math"/>
                      <w:lang w:val="en-US"/>
                    </w:rPr>
                    <m:t>×</m:t>
                  </m:r>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REG</m:t>
                      </m:r>
                    </m:sub>
                  </m:sSub>
                  <m:r>
                    <m:rPr>
                      <m:sty m:val="p"/>
                    </m:rPr>
                    <w:rPr>
                      <w:rFonts w:ascii="Cambria Math" w:hAnsi="Cambria Math"/>
                      <w:lang w:val="en-US"/>
                    </w:rPr>
                    <m:t>×</m:t>
                  </m:r>
                  <m:sSub>
                    <m:sSubPr>
                      <m:ctrlPr>
                        <w:rPr>
                          <w:rFonts w:ascii="Cambria Math" w:hAnsi="Cambria Math"/>
                          <w:i/>
                          <w:iCs/>
                          <w:lang w:val="en-US"/>
                        </w:rPr>
                      </m:ctrlPr>
                    </m:sSubPr>
                    <m:e>
                      <m:r>
                        <w:rPr>
                          <w:rFonts w:ascii="Cambria Math" w:hAnsi="Cambria Math"/>
                          <w:lang w:val="en-US"/>
                        </w:rPr>
                        <m:t>D</m:t>
                      </m:r>
                    </m:e>
                    <m:sub>
                      <m:r>
                        <w:rPr>
                          <w:rFonts w:ascii="Cambria Math" w:hAnsi="Cambria Math"/>
                          <w:lang w:val="en-US"/>
                        </w:rPr>
                        <m:t>REperREG</m:t>
                      </m:r>
                    </m:sub>
                  </m:sSub>
                  <m:r>
                    <m:rPr>
                      <m:sty m:val="p"/>
                    </m:rPr>
                    <w:rPr>
                      <w:rFonts w:ascii="Cambria Math" w:hAnsi="Cambria Math"/>
                      <w:lang w:val="en-US"/>
                    </w:rPr>
                    <m:t>×</m:t>
                  </m:r>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L</m:t>
                      </m:r>
                    </m:sub>
                  </m:sSub>
                  <m:r>
                    <m:rPr>
                      <m:sty m:val="p"/>
                    </m:rPr>
                    <w:rPr>
                      <w:rFonts w:ascii="Cambria Math" w:hAnsi="Cambria Math"/>
                      <w:lang w:val="en-US"/>
                    </w:rPr>
                    <m:t>-</m:t>
                  </m:r>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CRC</m:t>
                      </m:r>
                    </m:sub>
                  </m:sSub>
                </m:num>
                <m:den>
                  <m:r>
                    <w:rPr>
                      <w:rFonts w:ascii="Cambria Math" w:hAnsi="Cambria Math"/>
                      <w:lang w:val="en-US"/>
                    </w:rPr>
                    <m:t>δ</m:t>
                  </m:r>
                </m:den>
              </m:f>
            </m:e>
          </m:d>
        </m:oMath>
      </m:oMathPara>
    </w:p>
    <w:p w:rsidR="00A22A38" w:rsidRPr="00F85B8B" w:rsidRDefault="004E4202" w:rsidP="00F85B8B">
      <w:pPr>
        <w:rPr>
          <w:lang w:val="en-US"/>
        </w:rPr>
      </w:pPr>
      <w:r w:rsidRPr="00F85B8B">
        <w:t>Where:</w:t>
      </w:r>
      <w:r w:rsidR="00FF6253" w:rsidRPr="00F85B8B">
        <w:t xml:space="preserve"> </w:t>
      </w:r>
    </w:p>
    <w:p w:rsidR="00A22A38" w:rsidRPr="00F85B8B" w:rsidRDefault="00F85B8B" w:rsidP="00441DCA">
      <w:pPr>
        <w:numPr>
          <w:ilvl w:val="1"/>
          <w:numId w:val="32"/>
        </w:numPr>
        <w:tabs>
          <w:tab w:val="clear" w:pos="1440"/>
          <w:tab w:val="num" w:pos="1080"/>
        </w:tabs>
        <w:ind w:left="1080"/>
        <w:rPr>
          <w:lang w:val="en-US"/>
        </w:rPr>
      </w:pPr>
      <m:oMath>
        <m:r>
          <w:rPr>
            <w:rFonts w:ascii="Cambria Math" w:hAnsi="Cambria Math"/>
            <w:lang w:val="en-US"/>
          </w:rPr>
          <m:t>δ</m:t>
        </m:r>
      </m:oMath>
      <w:r w:rsidR="00FF6253" w:rsidRPr="00F85B8B">
        <w:t xml:space="preserve">  defines the </w:t>
      </w:r>
      <w:r w:rsidR="00441DCA">
        <w:t xml:space="preserve">quantization </w:t>
      </w:r>
      <w:r w:rsidR="00FF6253" w:rsidRPr="00F85B8B">
        <w:t xml:space="preserve">step size and it could be constant (example set to 8) or adjustable </w:t>
      </w:r>
      <w:r w:rsidR="00441DCA">
        <w:t>scaling with</w:t>
      </w:r>
      <w:r w:rsidR="00FF6253" w:rsidRPr="00F85B8B">
        <w:t xml:space="preserve"> the TBS</w:t>
      </w:r>
      <w:r w:rsidR="006D5E54">
        <w:t>,</w:t>
      </w:r>
    </w:p>
    <w:p w:rsidR="00A22A38" w:rsidRPr="00F85B8B" w:rsidRDefault="00FF6253" w:rsidP="00441DCA">
      <w:pPr>
        <w:numPr>
          <w:ilvl w:val="1"/>
          <w:numId w:val="32"/>
        </w:numPr>
        <w:tabs>
          <w:tab w:val="clear" w:pos="1440"/>
          <w:tab w:val="num" w:pos="1080"/>
        </w:tabs>
        <w:ind w:left="1080"/>
        <w:rPr>
          <w:lang w:val="en-US"/>
        </w:rPr>
      </w:pPr>
      <w:r w:rsidRPr="00F85B8B">
        <w:t xml:space="preserve">If </w:t>
      </w:r>
      <m:oMath>
        <m:r>
          <w:rPr>
            <w:rFonts w:ascii="Cambria Math" w:hAnsi="Cambria Math"/>
            <w:lang w:val="en-US"/>
          </w:rPr>
          <m:t>δ</m:t>
        </m:r>
      </m:oMath>
      <w:r w:rsidRPr="00F85B8B">
        <w:t xml:space="preserve"> </w:t>
      </w:r>
      <w:r w:rsidR="00441DCA">
        <w:t>scales with the TBS</w:t>
      </w:r>
      <w:r w:rsidRPr="00F85B8B">
        <w:t xml:space="preserve">, then it could be defined as </w:t>
      </w:r>
      <m:oMath>
        <m:r>
          <w:rPr>
            <w:rFonts w:ascii="Cambria Math" w:hAnsi="Cambria Math"/>
          </w:rPr>
          <m:t>δ</m:t>
        </m:r>
        <m:r>
          <m:rPr>
            <m:sty m:val="p"/>
          </m:rPr>
          <w:rPr>
            <w:rFonts w:ascii="Cambria Math" w:hAnsi="Cambria Math"/>
          </w:rPr>
          <m:t>=</m:t>
        </m:r>
        <m:sSup>
          <m:sSupPr>
            <m:ctrlPr>
              <w:rPr>
                <w:rFonts w:ascii="Cambria Math" w:hAnsi="Cambria Math"/>
                <w:i/>
                <w:iCs/>
                <w:lang w:val="en-US"/>
              </w:rPr>
            </m:ctrlPr>
          </m:sSupPr>
          <m:e>
            <m:r>
              <m:rPr>
                <m:sty m:val="p"/>
              </m:rPr>
              <w:rPr>
                <w:rFonts w:ascii="Cambria Math" w:hAnsi="Cambria Math"/>
              </w:rPr>
              <m:t>2</m:t>
            </m:r>
          </m:e>
          <m:sup>
            <m:r>
              <w:rPr>
                <w:rFonts w:ascii="Cambria Math" w:hAnsi="Cambria Math"/>
              </w:rPr>
              <m:t>n</m:t>
            </m:r>
          </m:sup>
        </m:sSup>
      </m:oMath>
      <w:r w:rsidR="00A5343E">
        <w:t xml:space="preserve">, </w:t>
      </w:r>
      <m:oMath>
        <m:r>
          <w:rPr>
            <w:rFonts w:ascii="Cambria Math" w:hAnsi="Cambria Math"/>
          </w:rPr>
          <m:t>n</m:t>
        </m:r>
      </m:oMath>
      <w:r w:rsidRPr="00F85B8B">
        <w:t xml:space="preserve"> depends on  the non-quantized TBS </w:t>
      </w:r>
      <m:oMath>
        <m:r>
          <w:rPr>
            <w:rFonts w:ascii="Cambria Math" w:hAnsi="Cambria Math"/>
          </w:rPr>
          <m:t>β</m:t>
        </m:r>
      </m:oMath>
      <w:r w:rsidRPr="00F85B8B">
        <w:t xml:space="preserve">  and a configurable constant </w:t>
      </w:r>
      <m:oMath>
        <m:r>
          <w:rPr>
            <w:rFonts w:ascii="Cambria Math" w:hAnsi="Cambria Math"/>
          </w:rPr>
          <m:t>c</m:t>
        </m:r>
      </m:oMath>
      <w:r w:rsidR="00A5343E">
        <w:t xml:space="preserve"> (for example </w:t>
      </w:r>
      <m:oMath>
        <m:r>
          <w:rPr>
            <w:rFonts w:ascii="Cambria Math" w:hAnsi="Cambria Math"/>
          </w:rPr>
          <m:t>c=8</m:t>
        </m:r>
      </m:oMath>
      <w:r w:rsidRPr="00F85B8B">
        <w:t>) where</w:t>
      </w:r>
    </w:p>
    <w:p w:rsidR="00F85B8B" w:rsidRPr="00F85B8B" w:rsidRDefault="00F85B8B" w:rsidP="00441DCA">
      <w:pPr>
        <w:rPr>
          <w:lang w:val="en-US"/>
        </w:rPr>
      </w:pPr>
      <w:r w:rsidRPr="00F85B8B">
        <w:t xml:space="preserve">                    </w:t>
      </w:r>
      <w:r w:rsidR="00FF3D8C">
        <w:t xml:space="preserve">      </w:t>
      </w:r>
      <w:r w:rsidRPr="00F85B8B">
        <w:t xml:space="preserve">   </w:t>
      </w:r>
      <m:oMath>
        <m:sSub>
          <m:sSubPr>
            <m:ctrlPr>
              <w:rPr>
                <w:rFonts w:ascii="Cambria Math" w:hAnsi="Cambria Math"/>
                <w:i/>
                <w:iCs/>
                <w:lang w:val="en-US"/>
              </w:rPr>
            </m:ctrlPr>
          </m:sSubPr>
          <m:e>
            <m:r>
              <m:rPr>
                <m:sty m:val="p"/>
              </m:rPr>
              <w:rPr>
                <w:rFonts w:ascii="Cambria Math" w:hAnsi="Cambria Math"/>
              </w:rPr>
              <m:t>β</m:t>
            </m:r>
            <m:r>
              <w:rPr>
                <w:rFonts w:ascii="Cambria Math" w:hAnsi="Cambria Math"/>
              </w:rPr>
              <m:t>=</m:t>
            </m:r>
            <m:r>
              <w:rPr>
                <w:rFonts w:ascii="Cambria Math" w:hAnsi="Cambria Math"/>
                <w:lang w:val="en-US"/>
              </w:rPr>
              <m:t>Q</m:t>
            </m:r>
          </m:e>
          <m:sub>
            <m:r>
              <w:rPr>
                <w:rFonts w:ascii="Cambria Math" w:hAnsi="Cambria Math"/>
                <w:lang w:val="en-US"/>
              </w:rPr>
              <m:t>m</m:t>
            </m:r>
          </m:sub>
        </m:sSub>
        <m:r>
          <m:rPr>
            <m:sty m:val="p"/>
          </m:rPr>
          <w:rPr>
            <w:rFonts w:ascii="Cambria Math" w:hAnsi="Cambria Math"/>
            <w:lang w:val="en-US"/>
          </w:rPr>
          <m:t>×</m:t>
        </m:r>
        <m:r>
          <w:rPr>
            <w:rFonts w:ascii="Cambria Math" w:hAnsi="Cambria Math"/>
            <w:lang w:val="en-US"/>
          </w:rPr>
          <m:t>R</m:t>
        </m:r>
        <m:r>
          <m:rPr>
            <m:sty m:val="p"/>
          </m:rPr>
          <w:rPr>
            <w:rFonts w:ascii="Cambria Math" w:hAnsi="Cambria Math"/>
            <w:lang w:val="en-US"/>
          </w:rPr>
          <m:t>×</m:t>
        </m:r>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REG</m:t>
            </m:r>
          </m:sub>
        </m:sSub>
        <m:r>
          <m:rPr>
            <m:sty m:val="p"/>
          </m:rPr>
          <w:rPr>
            <w:rFonts w:ascii="Cambria Math" w:hAnsi="Cambria Math"/>
            <w:lang w:val="en-US"/>
          </w:rPr>
          <m:t>×</m:t>
        </m:r>
        <m:sSub>
          <m:sSubPr>
            <m:ctrlPr>
              <w:rPr>
                <w:rFonts w:ascii="Cambria Math" w:hAnsi="Cambria Math"/>
                <w:i/>
                <w:iCs/>
                <w:lang w:val="en-US"/>
              </w:rPr>
            </m:ctrlPr>
          </m:sSubPr>
          <m:e>
            <m:r>
              <w:rPr>
                <w:rFonts w:ascii="Cambria Math" w:hAnsi="Cambria Math"/>
                <w:lang w:val="en-US"/>
              </w:rPr>
              <m:t>D</m:t>
            </m:r>
          </m:e>
          <m:sub>
            <m:r>
              <w:rPr>
                <w:rFonts w:ascii="Cambria Math" w:hAnsi="Cambria Math"/>
                <w:lang w:val="en-US"/>
              </w:rPr>
              <m:t>REperREG</m:t>
            </m:r>
          </m:sub>
        </m:sSub>
        <m:r>
          <m:rPr>
            <m:sty m:val="p"/>
          </m:rPr>
          <w:rPr>
            <w:rFonts w:ascii="Cambria Math" w:hAnsi="Cambria Math"/>
            <w:lang w:val="en-US"/>
          </w:rPr>
          <m:t>×</m:t>
        </m:r>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L</m:t>
            </m:r>
          </m:sub>
        </m:sSub>
        <m:r>
          <m:rPr>
            <m:sty m:val="p"/>
          </m:rPr>
          <w:rPr>
            <w:rFonts w:ascii="Cambria Math" w:hAnsi="Cambria Math"/>
            <w:lang w:val="en-US"/>
          </w:rPr>
          <m:t>-</m:t>
        </m:r>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CRC</m:t>
            </m:r>
          </m:sub>
        </m:sSub>
      </m:oMath>
      <w:r w:rsidRPr="00F85B8B">
        <w:t xml:space="preserve"> </w:t>
      </w:r>
      <w:proofErr w:type="gramStart"/>
      <w:r w:rsidRPr="00F85B8B">
        <w:t xml:space="preserve">and </w:t>
      </w:r>
      <w:proofErr w:type="gramEnd"/>
      <m:oMath>
        <m:r>
          <m:rPr>
            <m:sty m:val="p"/>
          </m:rPr>
          <w:rPr>
            <w:rFonts w:ascii="Cambria Math" w:hAnsi="Cambria Math"/>
          </w:rPr>
          <m:t>n=max(3,</m:t>
        </m:r>
        <m:d>
          <m:dPr>
            <m:begChr m:val="⌊"/>
            <m:endChr m:val="⌋"/>
            <m:ctrlPr>
              <w:rPr>
                <w:rFonts w:ascii="Cambria Math" w:hAnsi="Cambria Math"/>
                <w:i/>
                <w:iCs/>
                <w:lang w:val="en-US"/>
              </w:rPr>
            </m:ctrlPr>
          </m:dPr>
          <m:e>
            <m:sSub>
              <m:sSubPr>
                <m:ctrlPr>
                  <w:rPr>
                    <w:rFonts w:ascii="Cambria Math" w:hAnsi="Cambria Math"/>
                    <w:i/>
                    <w:iCs/>
                    <w:lang w:val="en-US"/>
                  </w:rPr>
                </m:ctrlPr>
              </m:sSubPr>
              <m:e>
                <m:r>
                  <m:rPr>
                    <m:sty m:val="p"/>
                  </m:rPr>
                  <w:rPr>
                    <w:rFonts w:ascii="Cambria Math" w:hAnsi="Cambria Math"/>
                  </w:rPr>
                  <m:t>log</m:t>
                </m:r>
              </m:e>
              <m:sub>
                <m:r>
                  <m:rPr>
                    <m:sty m:val="p"/>
                  </m:rPr>
                  <w:rPr>
                    <w:rFonts w:ascii="Cambria Math" w:hAnsi="Cambria Math"/>
                  </w:rPr>
                  <m:t>2</m:t>
                </m:r>
              </m:sub>
            </m:sSub>
            <m:d>
              <m:dPr>
                <m:ctrlPr>
                  <w:rPr>
                    <w:rFonts w:ascii="Cambria Math" w:hAnsi="Cambria Math"/>
                    <w:i/>
                    <w:iCs/>
                    <w:lang w:val="en-US"/>
                  </w:rPr>
                </m:ctrlPr>
              </m:dPr>
              <m:e>
                <m:r>
                  <m:rPr>
                    <m:sty m:val="p"/>
                  </m:rPr>
                  <w:rPr>
                    <w:rFonts w:ascii="Cambria Math" w:hAnsi="Cambria Math"/>
                  </w:rPr>
                  <m:t>β</m:t>
                </m:r>
              </m:e>
            </m:d>
            <m:r>
              <m:rPr>
                <m:sty m:val="p"/>
              </m:rPr>
              <w:rPr>
                <w:rFonts w:ascii="Cambria Math" w:hAnsi="Cambria Math"/>
              </w:rPr>
              <m:t>-c</m:t>
            </m:r>
          </m:e>
        </m:d>
        <m:r>
          <m:rPr>
            <m:sty m:val="p"/>
          </m:rPr>
          <w:rPr>
            <w:rFonts w:ascii="Cambria Math" w:hAnsi="Cambria Math"/>
          </w:rPr>
          <m:t>)</m:t>
        </m:r>
      </m:oMath>
      <w:r w:rsidR="006D5E54">
        <w:t>,</w:t>
      </w:r>
    </w:p>
    <w:p w:rsidR="00A22A38" w:rsidRPr="00F85B8B" w:rsidRDefault="001D101D" w:rsidP="00441DCA">
      <w:pPr>
        <w:numPr>
          <w:ilvl w:val="1"/>
          <w:numId w:val="33"/>
        </w:numPr>
        <w:tabs>
          <w:tab w:val="clear" w:pos="1440"/>
          <w:tab w:val="num" w:pos="1080"/>
        </w:tabs>
        <w:ind w:left="1080"/>
        <w:rPr>
          <w:lang w:val="en-US"/>
        </w:rPr>
      </w:pPr>
      <m:oMath>
        <m:sSub>
          <m:sSubPr>
            <m:ctrlPr>
              <w:rPr>
                <w:rFonts w:ascii="Cambria Math" w:hAnsi="Cambria Math"/>
                <w:i/>
                <w:iCs/>
                <w:lang w:val="en-US"/>
              </w:rPr>
            </m:ctrlPr>
          </m:sSubPr>
          <m:e>
            <m:r>
              <w:rPr>
                <w:rFonts w:ascii="Cambria Math" w:hAnsi="Cambria Math"/>
                <w:lang w:val="en-US"/>
              </w:rPr>
              <m:t>Q</m:t>
            </m:r>
          </m:e>
          <m:sub>
            <m:r>
              <w:rPr>
                <w:rFonts w:ascii="Cambria Math" w:hAnsi="Cambria Math"/>
                <w:lang w:val="en-US"/>
              </w:rPr>
              <m:t>m</m:t>
            </m:r>
          </m:sub>
        </m:sSub>
      </m:oMath>
      <w:r w:rsidR="00FF6253" w:rsidRPr="00F85B8B">
        <w:t xml:space="preserve"> is</w:t>
      </w:r>
      <w:r w:rsidR="006D5E54">
        <w:t xml:space="preserve"> the scheduled modulation order,</w:t>
      </w:r>
    </w:p>
    <w:p w:rsidR="00A22A38" w:rsidRPr="00F85B8B" w:rsidRDefault="00F85B8B" w:rsidP="00441DCA">
      <w:pPr>
        <w:numPr>
          <w:ilvl w:val="1"/>
          <w:numId w:val="33"/>
        </w:numPr>
        <w:tabs>
          <w:tab w:val="clear" w:pos="1440"/>
          <w:tab w:val="num" w:pos="1080"/>
        </w:tabs>
        <w:ind w:left="1080"/>
        <w:rPr>
          <w:lang w:val="en-US"/>
        </w:rPr>
      </w:pPr>
      <m:oMath>
        <m:r>
          <w:rPr>
            <w:rFonts w:ascii="Cambria Math" w:hAnsi="Cambria Math"/>
            <w:lang w:val="en-US"/>
          </w:rPr>
          <m:t>R </m:t>
        </m:r>
      </m:oMath>
      <w:r w:rsidR="006D5E54">
        <w:t xml:space="preserve"> defines the coding rate,</w:t>
      </w:r>
    </w:p>
    <w:p w:rsidR="00A22A38" w:rsidRPr="00F85B8B" w:rsidRDefault="001D101D" w:rsidP="00441DCA">
      <w:pPr>
        <w:numPr>
          <w:ilvl w:val="1"/>
          <w:numId w:val="33"/>
        </w:numPr>
        <w:tabs>
          <w:tab w:val="clear" w:pos="1440"/>
          <w:tab w:val="num" w:pos="1080"/>
        </w:tabs>
        <w:ind w:left="1080"/>
        <w:rPr>
          <w:lang w:val="en-US"/>
        </w:rPr>
      </w:pP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REG</m:t>
            </m:r>
          </m:sub>
        </m:sSub>
      </m:oMath>
      <w:r w:rsidR="00FF6253" w:rsidRPr="00F85B8B">
        <w:t xml:space="preserve"> is the number of REG and </w:t>
      </w:r>
      <w:r w:rsidR="00FF3D8C" w:rsidRPr="00F85B8B">
        <w:t>is determined</w:t>
      </w:r>
      <w:r w:rsidR="00FF6253" w:rsidRPr="00F85B8B">
        <w:t xml:space="preserve"> from the signalled RA (an REG corresponds to one PRB resou</w:t>
      </w:r>
      <w:r w:rsidR="006D5E54">
        <w:t>rce allocation over one symbol),</w:t>
      </w:r>
    </w:p>
    <w:p w:rsidR="00A22A38" w:rsidRPr="00F85B8B" w:rsidRDefault="001D101D" w:rsidP="00441DCA">
      <w:pPr>
        <w:numPr>
          <w:ilvl w:val="1"/>
          <w:numId w:val="33"/>
        </w:numPr>
        <w:tabs>
          <w:tab w:val="clear" w:pos="1440"/>
          <w:tab w:val="num" w:pos="1080"/>
        </w:tabs>
        <w:ind w:left="1080"/>
        <w:rPr>
          <w:lang w:val="en-US"/>
        </w:rPr>
      </w:pPr>
      <m:oMath>
        <m:sSub>
          <m:sSubPr>
            <m:ctrlPr>
              <w:rPr>
                <w:rFonts w:ascii="Cambria Math" w:hAnsi="Cambria Math"/>
                <w:i/>
                <w:iCs/>
                <w:lang w:val="en-US"/>
              </w:rPr>
            </m:ctrlPr>
          </m:sSubPr>
          <m:e>
            <m:r>
              <w:rPr>
                <w:rFonts w:ascii="Cambria Math" w:hAnsi="Cambria Math"/>
                <w:lang w:val="en-US"/>
              </w:rPr>
              <m:t>D</m:t>
            </m:r>
          </m:e>
          <m:sub>
            <m:r>
              <w:rPr>
                <w:rFonts w:ascii="Cambria Math" w:hAnsi="Cambria Math"/>
                <w:lang w:val="en-US"/>
              </w:rPr>
              <m:t>REperREG</m:t>
            </m:r>
          </m:sub>
        </m:sSub>
      </m:oMath>
      <w:r w:rsidR="006D5E54">
        <w:t xml:space="preserve"> is the density of RE per REG,</w:t>
      </w:r>
    </w:p>
    <w:p w:rsidR="00A22A38" w:rsidRPr="00F85B8B" w:rsidRDefault="001D101D" w:rsidP="00441DCA">
      <w:pPr>
        <w:numPr>
          <w:ilvl w:val="1"/>
          <w:numId w:val="33"/>
        </w:numPr>
        <w:tabs>
          <w:tab w:val="clear" w:pos="1440"/>
          <w:tab w:val="num" w:pos="1080"/>
        </w:tabs>
        <w:ind w:left="1080"/>
        <w:rPr>
          <w:lang w:val="en-US"/>
        </w:rPr>
      </w:pP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L</m:t>
            </m:r>
          </m:sub>
        </m:sSub>
      </m:oMath>
      <w:r w:rsidR="00FF6253" w:rsidRPr="00F85B8B">
        <w:t xml:space="preserve"> is the </w:t>
      </w:r>
      <w:r w:rsidR="00FF3D8C" w:rsidRPr="00F85B8B">
        <w:t>signalled number</w:t>
      </w:r>
      <w:r w:rsidR="006D5E54">
        <w:t xml:space="preserve"> of layers,</w:t>
      </w:r>
    </w:p>
    <w:p w:rsidR="00A22A38" w:rsidRPr="00F85B8B" w:rsidRDefault="00FF6253" w:rsidP="00441DCA">
      <w:pPr>
        <w:numPr>
          <w:ilvl w:val="1"/>
          <w:numId w:val="33"/>
        </w:numPr>
        <w:tabs>
          <w:tab w:val="clear" w:pos="1440"/>
          <w:tab w:val="num" w:pos="1080"/>
        </w:tabs>
        <w:ind w:left="1080"/>
        <w:rPr>
          <w:lang w:val="en-US"/>
        </w:rPr>
      </w:pPr>
      <w:r w:rsidRPr="00F85B8B">
        <w:t xml:space="preserve">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CRC</m:t>
            </m:r>
          </m:sub>
        </m:sSub>
      </m:oMath>
      <w:r w:rsidRPr="00F85B8B">
        <w:t xml:space="preserve"> is the size of the TB CRC</w:t>
      </w:r>
      <w:r w:rsidR="006D5E54">
        <w:t>,</w:t>
      </w:r>
    </w:p>
    <w:p w:rsidR="00A22A38" w:rsidRPr="00F85B8B" w:rsidRDefault="00FF6253" w:rsidP="00F85B8B">
      <w:pPr>
        <w:rPr>
          <w:lang w:val="en-US"/>
        </w:rPr>
      </w:pPr>
      <w:r w:rsidRPr="00F85B8B">
        <w:t>The motivations for the given formula are the followings:</w:t>
      </w:r>
    </w:p>
    <w:p w:rsidR="00A22A38" w:rsidRPr="00F85B8B" w:rsidRDefault="00FF6253" w:rsidP="00441DCA">
      <w:pPr>
        <w:numPr>
          <w:ilvl w:val="1"/>
          <w:numId w:val="33"/>
        </w:numPr>
        <w:tabs>
          <w:tab w:val="clear" w:pos="1440"/>
          <w:tab w:val="num" w:pos="1080"/>
        </w:tabs>
        <w:ind w:left="1080"/>
        <w:rPr>
          <w:lang w:val="en-US"/>
        </w:rPr>
      </w:pPr>
      <w:r w:rsidRPr="00F85B8B">
        <w:t xml:space="preserve">The use of </w:t>
      </w:r>
      <m:oMath>
        <m:sSub>
          <m:sSubPr>
            <m:ctrlPr>
              <w:rPr>
                <w:rFonts w:ascii="Cambria Math" w:hAnsi="Cambria Math"/>
                <w:i/>
                <w:iCs/>
                <w:lang w:val="en-US"/>
              </w:rPr>
            </m:ctrlPr>
          </m:sSubPr>
          <m:e>
            <m:r>
              <w:rPr>
                <w:rFonts w:ascii="Cambria Math" w:hAnsi="Cambria Math"/>
                <w:lang w:val="en-US"/>
              </w:rPr>
              <m:t>D</m:t>
            </m:r>
          </m:e>
          <m:sub>
            <m:r>
              <w:rPr>
                <w:rFonts w:ascii="Cambria Math" w:hAnsi="Cambria Math"/>
                <w:lang w:val="en-US"/>
              </w:rPr>
              <m:t>REperREG</m:t>
            </m:r>
          </m:sub>
        </m:sSub>
      </m:oMath>
      <w:r w:rsidRPr="00F85B8B">
        <w:rPr>
          <w:lang w:val="en-US"/>
        </w:rPr>
        <w:t xml:space="preserve"> and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REG</m:t>
            </m:r>
          </m:sub>
        </m:sSub>
      </m:oMath>
      <w:r w:rsidRPr="00F85B8B">
        <w:rPr>
          <w:lang w:val="en-US"/>
        </w:rPr>
        <w:t xml:space="preserve"> instead of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RE</m:t>
            </m:r>
          </m:sub>
        </m:sSub>
      </m:oMath>
      <w:r w:rsidRPr="00F85B8B">
        <w:rPr>
          <w:lang w:val="en-US"/>
        </w:rPr>
        <w:t xml:space="preserve"> or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PRB</m:t>
            </m:r>
          </m:sub>
        </m:sSub>
      </m:oMath>
      <w:r w:rsidRPr="00F85B8B">
        <w:rPr>
          <w:lang w:val="en-US"/>
        </w:rPr>
        <w:t>:</w:t>
      </w:r>
    </w:p>
    <w:p w:rsidR="00A22A38" w:rsidRPr="00F85B8B" w:rsidRDefault="00FF6253" w:rsidP="00441DCA">
      <w:pPr>
        <w:numPr>
          <w:ilvl w:val="2"/>
          <w:numId w:val="37"/>
        </w:numPr>
        <w:tabs>
          <w:tab w:val="clear" w:pos="2160"/>
          <w:tab w:val="num" w:pos="1800"/>
        </w:tabs>
        <w:ind w:left="1800"/>
        <w:rPr>
          <w:lang w:val="en-US"/>
        </w:rPr>
      </w:pPr>
      <w:r w:rsidRPr="00F85B8B">
        <w:t xml:space="preserve">To accommodate for the data resource sharing between NR-PDCCH and NR-PDSCH since the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REG</m:t>
            </m:r>
          </m:sub>
        </m:sSub>
      </m:oMath>
      <w:r w:rsidRPr="00F85B8B">
        <w:rPr>
          <w:lang w:val="en-US"/>
        </w:rPr>
        <w:t xml:space="preserve"> is already in use in NR-PDCCH</w:t>
      </w:r>
    </w:p>
    <w:p w:rsidR="00A22A38" w:rsidRPr="00F85B8B" w:rsidRDefault="001D101D" w:rsidP="00441DCA">
      <w:pPr>
        <w:numPr>
          <w:ilvl w:val="3"/>
          <w:numId w:val="38"/>
        </w:numPr>
        <w:tabs>
          <w:tab w:val="clear" w:pos="2880"/>
          <w:tab w:val="num" w:pos="2520"/>
        </w:tabs>
        <w:ind w:left="2520"/>
        <w:rPr>
          <w:lang w:val="en-US"/>
        </w:rPr>
      </w:pP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REG</m:t>
            </m:r>
          </m:sub>
        </m:sSub>
      </m:oMath>
      <w:r w:rsidR="00FF6253" w:rsidRPr="00F85B8B">
        <w:rPr>
          <w:lang w:val="en-US"/>
        </w:rPr>
        <w:t xml:space="preserve"> can also account for resources use by other signals/channels like PSS, SSS,</w:t>
      </w:r>
      <w:r w:rsidR="00441DCA">
        <w:rPr>
          <w:lang w:val="en-US"/>
        </w:rPr>
        <w:t xml:space="preserve"> PBCH</w:t>
      </w:r>
      <w:r w:rsidR="00FF6253" w:rsidRPr="00F85B8B">
        <w:rPr>
          <w:lang w:val="en-US"/>
        </w:rPr>
        <w:t xml:space="preserve"> …</w:t>
      </w:r>
    </w:p>
    <w:p w:rsidR="00A22A38" w:rsidRPr="00F85B8B" w:rsidRDefault="00FF6253" w:rsidP="00441DCA">
      <w:pPr>
        <w:numPr>
          <w:ilvl w:val="2"/>
          <w:numId w:val="36"/>
        </w:numPr>
        <w:tabs>
          <w:tab w:val="clear" w:pos="2160"/>
          <w:tab w:val="num" w:pos="1800"/>
        </w:tabs>
        <w:ind w:left="1800"/>
        <w:rPr>
          <w:lang w:val="en-US"/>
        </w:rPr>
      </w:pPr>
      <w:r w:rsidRPr="00F85B8B">
        <w:rPr>
          <w:lang w:val="en-US"/>
        </w:rPr>
        <w:t xml:space="preserve">The use of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PRB</m:t>
            </m:r>
          </m:sub>
        </m:sSub>
      </m:oMath>
      <w:r w:rsidRPr="00F85B8B">
        <w:rPr>
          <w:lang w:val="en-US"/>
        </w:rPr>
        <w:t xml:space="preserve">  and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RE</m:t>
            </m:r>
          </m:sub>
        </m:sSub>
      </m:oMath>
      <w:r w:rsidRPr="00F85B8B">
        <w:rPr>
          <w:lang w:val="en-US"/>
        </w:rPr>
        <w:t xml:space="preserve">  is </w:t>
      </w:r>
      <w:r w:rsidR="00441DCA">
        <w:rPr>
          <w:lang w:val="en-US"/>
        </w:rPr>
        <w:t>less</w:t>
      </w:r>
      <w:r w:rsidRPr="00F85B8B">
        <w:rPr>
          <w:lang w:val="en-US"/>
        </w:rPr>
        <w:t xml:space="preserve"> viable solution due to the</w:t>
      </w:r>
      <w:r w:rsidR="00441DCA">
        <w:rPr>
          <w:lang w:val="en-US"/>
        </w:rPr>
        <w:t xml:space="preserve"> lack of flexibility when using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PRB</m:t>
            </m:r>
          </m:sub>
        </m:sSub>
      </m:oMath>
      <w:r w:rsidR="00441DCA" w:rsidRPr="00F85B8B">
        <w:rPr>
          <w:lang w:val="en-US"/>
        </w:rPr>
        <w:t xml:space="preserve"> </w:t>
      </w:r>
      <w:r w:rsidR="00441DCA">
        <w:rPr>
          <w:lang w:val="en-US"/>
        </w:rPr>
        <w:t>and the</w:t>
      </w:r>
      <w:r w:rsidRPr="00F85B8B">
        <w:rPr>
          <w:lang w:val="en-US"/>
        </w:rPr>
        <w:t xml:space="preserve"> </w:t>
      </w:r>
      <w:r w:rsidR="00441DCA">
        <w:rPr>
          <w:lang w:val="en-US"/>
        </w:rPr>
        <w:t xml:space="preserve">TBS unpredictability when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RE</m:t>
            </m:r>
          </m:sub>
        </m:sSub>
      </m:oMath>
      <w:r w:rsidR="00441DCA" w:rsidRPr="00F85B8B">
        <w:rPr>
          <w:lang w:val="en-US"/>
        </w:rPr>
        <w:t xml:space="preserve">  </w:t>
      </w:r>
      <w:r w:rsidR="00441DCA">
        <w:rPr>
          <w:lang w:val="en-US"/>
        </w:rPr>
        <w:t xml:space="preserve">is used and </w:t>
      </w:r>
      <w:r w:rsidR="006D5E54">
        <w:rPr>
          <w:lang w:val="en-US"/>
        </w:rPr>
        <w:t>RE data puncturing</w:t>
      </w:r>
      <w:r w:rsidR="00441DCA">
        <w:rPr>
          <w:lang w:val="en-US"/>
        </w:rPr>
        <w:t xml:space="preserve"> is enabled</w:t>
      </w:r>
      <w:r w:rsidR="006D5E54">
        <w:rPr>
          <w:lang w:val="en-US"/>
        </w:rPr>
        <w:t>,</w:t>
      </w:r>
    </w:p>
    <w:p w:rsidR="00A22A38" w:rsidRDefault="00FF6253" w:rsidP="00441DCA">
      <w:pPr>
        <w:numPr>
          <w:ilvl w:val="2"/>
          <w:numId w:val="36"/>
        </w:numPr>
        <w:tabs>
          <w:tab w:val="clear" w:pos="2160"/>
          <w:tab w:val="num" w:pos="1800"/>
        </w:tabs>
        <w:ind w:left="1800"/>
        <w:rPr>
          <w:lang w:val="en-US"/>
        </w:rPr>
      </w:pPr>
      <w:r w:rsidRPr="00F85B8B">
        <w:t xml:space="preserve">Calculating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RE</m:t>
            </m:r>
          </m:sub>
        </m:sSub>
      </m:oMath>
      <w:r w:rsidRPr="00F85B8B">
        <w:rPr>
          <w:lang w:val="en-US"/>
        </w:rPr>
        <w:t xml:space="preserve"> will lead to a significant gNB complexity if the scheduling decision is made dynamically</w:t>
      </w:r>
      <w:r w:rsidR="006D5E54">
        <w:rPr>
          <w:lang w:val="en-US"/>
        </w:rPr>
        <w:t>,</w:t>
      </w:r>
    </w:p>
    <w:p w:rsidR="00441DCA" w:rsidRDefault="001D101D" w:rsidP="00441DCA">
      <w:pPr>
        <w:numPr>
          <w:ilvl w:val="2"/>
          <w:numId w:val="36"/>
        </w:numPr>
        <w:tabs>
          <w:tab w:val="clear" w:pos="2160"/>
          <w:tab w:val="num" w:pos="1800"/>
        </w:tabs>
        <w:ind w:left="1800"/>
        <w:rPr>
          <w:lang w:val="en-US"/>
        </w:rPr>
      </w:pP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REG</m:t>
            </m:r>
          </m:sub>
        </m:sSub>
      </m:oMath>
      <w:r w:rsidR="00441DCA">
        <w:rPr>
          <w:iCs/>
          <w:lang w:val="en-US"/>
        </w:rPr>
        <w:t xml:space="preserve"> relates directly to the scheduling and RA decision which will reduce the </w:t>
      </w:r>
      <w:proofErr w:type="spellStart"/>
      <w:r w:rsidR="00441DCA">
        <w:rPr>
          <w:iCs/>
          <w:lang w:val="en-US"/>
        </w:rPr>
        <w:t>gNB</w:t>
      </w:r>
      <w:proofErr w:type="spellEnd"/>
      <w:r w:rsidR="00441DCA">
        <w:rPr>
          <w:iCs/>
          <w:lang w:val="en-US"/>
        </w:rPr>
        <w:t xml:space="preserve"> and UE complexity while providing the needed flexibility</w:t>
      </w:r>
    </w:p>
    <w:p w:rsidR="00AE2502" w:rsidRPr="00FC76DE" w:rsidRDefault="00AE2502" w:rsidP="00441DCA">
      <w:pPr>
        <w:numPr>
          <w:ilvl w:val="2"/>
          <w:numId w:val="36"/>
        </w:numPr>
        <w:tabs>
          <w:tab w:val="clear" w:pos="2160"/>
          <w:tab w:val="num" w:pos="1800"/>
        </w:tabs>
        <w:spacing w:after="0"/>
        <w:ind w:left="1800"/>
        <w:rPr>
          <w:i/>
          <w:lang w:eastAsia="ja-JP"/>
        </w:rPr>
      </w:pPr>
      <w:r>
        <w:rPr>
          <w:iCs/>
          <w:lang w:val="en-US"/>
        </w:rPr>
        <w:t xml:space="preserve">The use of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REG</m:t>
            </m:r>
          </m:sub>
        </m:sSub>
      </m:oMath>
      <w:r>
        <w:rPr>
          <w:lang w:val="en-US"/>
        </w:rPr>
        <w:t xml:space="preserve"> is </w:t>
      </w:r>
      <w:proofErr w:type="spellStart"/>
      <w:r>
        <w:rPr>
          <w:lang w:val="en-US"/>
        </w:rPr>
        <w:t>inline</w:t>
      </w:r>
      <w:proofErr w:type="spellEnd"/>
      <w:r>
        <w:rPr>
          <w:lang w:val="en-US"/>
        </w:rPr>
        <w:t xml:space="preserve"> with option 2 in the TBS agreement recalled in this </w:t>
      </w:r>
      <w:proofErr w:type="spellStart"/>
      <w:r>
        <w:rPr>
          <w:lang w:val="en-US"/>
        </w:rPr>
        <w:t>Tdoc’s</w:t>
      </w:r>
      <w:proofErr w:type="spellEnd"/>
      <w:r>
        <w:rPr>
          <w:lang w:val="en-US"/>
        </w:rPr>
        <w:t xml:space="preserve"> introduction concerning the scheduled </w:t>
      </w:r>
      <w:r w:rsidRPr="00AE2502">
        <w:rPr>
          <w:rFonts w:hint="eastAsia"/>
          <w:lang w:val="en-US"/>
        </w:rPr>
        <w:t xml:space="preserve">Time/frequency resource </w:t>
      </w:r>
      <w:r w:rsidRPr="00AE2502">
        <w:rPr>
          <w:lang w:val="en-US"/>
        </w:rPr>
        <w:t>for PDSCH</w:t>
      </w:r>
      <w:r w:rsidRPr="00AE2502">
        <w:rPr>
          <w:rFonts w:hint="eastAsia"/>
          <w:lang w:val="en-US"/>
        </w:rPr>
        <w:t>/PUSCH</w:t>
      </w:r>
      <w:r w:rsidRPr="00AE2502">
        <w:rPr>
          <w:lang w:val="en-US"/>
        </w:rPr>
        <w:t>.</w:t>
      </w:r>
    </w:p>
    <w:p w:rsidR="00AE2502" w:rsidRPr="00F85B8B" w:rsidRDefault="00AE2502" w:rsidP="00287F9C">
      <w:pPr>
        <w:rPr>
          <w:lang w:val="en-US"/>
        </w:rPr>
      </w:pPr>
    </w:p>
    <w:p w:rsidR="00A22A38" w:rsidRPr="00F85B8B" w:rsidRDefault="001D101D" w:rsidP="00441DCA">
      <w:pPr>
        <w:numPr>
          <w:ilvl w:val="1"/>
          <w:numId w:val="33"/>
        </w:numPr>
        <w:tabs>
          <w:tab w:val="clear" w:pos="1440"/>
          <w:tab w:val="num" w:pos="1080"/>
        </w:tabs>
        <w:ind w:left="1080"/>
        <w:rPr>
          <w:lang w:val="en-US"/>
        </w:rPr>
      </w:pPr>
      <m:oMath>
        <m:sSub>
          <m:sSubPr>
            <m:ctrlPr>
              <w:rPr>
                <w:rFonts w:ascii="Cambria Math" w:hAnsi="Cambria Math"/>
                <w:i/>
                <w:iCs/>
                <w:lang w:val="en-US"/>
              </w:rPr>
            </m:ctrlPr>
          </m:sSubPr>
          <m:e>
            <m:r>
              <w:rPr>
                <w:rFonts w:ascii="Cambria Math" w:hAnsi="Cambria Math"/>
                <w:lang w:val="en-US"/>
              </w:rPr>
              <m:t>D</m:t>
            </m:r>
          </m:e>
          <m:sub>
            <m:r>
              <w:rPr>
                <w:rFonts w:ascii="Cambria Math" w:hAnsi="Cambria Math"/>
                <w:lang w:val="en-US"/>
              </w:rPr>
              <m:t>REperREG</m:t>
            </m:r>
          </m:sub>
        </m:sSub>
      </m:oMath>
      <w:r w:rsidR="00FF6253" w:rsidRPr="00F85B8B">
        <w:rPr>
          <w:lang w:val="en-US"/>
        </w:rPr>
        <w:t xml:space="preserve"> could be : </w:t>
      </w:r>
    </w:p>
    <w:p w:rsidR="00A22A38" w:rsidRPr="00F85B8B" w:rsidRDefault="006D5E54" w:rsidP="00441DCA">
      <w:pPr>
        <w:numPr>
          <w:ilvl w:val="2"/>
          <w:numId w:val="39"/>
        </w:numPr>
        <w:tabs>
          <w:tab w:val="clear" w:pos="2160"/>
          <w:tab w:val="num" w:pos="1800"/>
        </w:tabs>
        <w:ind w:left="1800"/>
        <w:rPr>
          <w:lang w:val="en-US"/>
        </w:rPr>
      </w:pPr>
      <w:r>
        <w:t>configured or signalled,</w:t>
      </w:r>
    </w:p>
    <w:p w:rsidR="00F85B8B" w:rsidRPr="00F85B8B" w:rsidRDefault="00FF6253" w:rsidP="00441DCA">
      <w:pPr>
        <w:numPr>
          <w:ilvl w:val="2"/>
          <w:numId w:val="39"/>
        </w:numPr>
        <w:tabs>
          <w:tab w:val="clear" w:pos="2160"/>
          <w:tab w:val="num" w:pos="1800"/>
        </w:tabs>
        <w:ind w:left="1800"/>
        <w:rPr>
          <w:lang w:val="en-US"/>
        </w:rPr>
      </w:pPr>
      <w:r w:rsidRPr="00F85B8B">
        <w:t xml:space="preserve">Alternatively it could be fixed (to 12 for </w:t>
      </w:r>
      <w:r w:rsidR="00DB3D2D" w:rsidRPr="00F85B8B">
        <w:t>example)</w:t>
      </w:r>
      <w:r w:rsidRPr="00F85B8B">
        <w:t xml:space="preserve"> and its change is accounted for </w:t>
      </w:r>
      <w:r w:rsidR="00DB3D2D" w:rsidRPr="00F85B8B">
        <w:t>in the</w:t>
      </w:r>
      <w:r w:rsidRPr="00F85B8B">
        <w:t xml:space="preserve"> coding rate R.</w:t>
      </w:r>
    </w:p>
    <w:p w:rsidR="00A22A38" w:rsidRPr="00F85B8B" w:rsidRDefault="00F85B8B" w:rsidP="00736A2F">
      <w:pPr>
        <w:numPr>
          <w:ilvl w:val="0"/>
          <w:numId w:val="33"/>
        </w:numPr>
        <w:rPr>
          <w:lang w:val="en-US"/>
        </w:rPr>
      </w:pPr>
      <m:oMath>
        <m:r>
          <w:rPr>
            <w:rFonts w:ascii="Cambria Math" w:hAnsi="Cambria Math"/>
          </w:rPr>
          <m:t>δ</m:t>
        </m:r>
      </m:oMath>
      <w:r w:rsidR="00FF6253" w:rsidRPr="00F85B8B">
        <w:t xml:space="preserve"> could be fixed or adjustable for the following reasons : </w:t>
      </w:r>
    </w:p>
    <w:p w:rsidR="00A22A38" w:rsidRPr="00F85B8B" w:rsidRDefault="00441DCA" w:rsidP="00F85B8B">
      <w:pPr>
        <w:numPr>
          <w:ilvl w:val="1"/>
          <w:numId w:val="40"/>
        </w:numPr>
        <w:rPr>
          <w:lang w:val="en-US"/>
        </w:rPr>
      </w:pPr>
      <w:r>
        <w:lastRenderedPageBreak/>
        <w:t>T</w:t>
      </w:r>
      <w:r w:rsidRPr="00F85B8B">
        <w:t xml:space="preserve">o </w:t>
      </w:r>
      <w:r w:rsidR="00FF6253" w:rsidRPr="00F85B8B">
        <w:t xml:space="preserve">reduce the number of possible TB sizes especially for large TBs by </w:t>
      </w:r>
      <w:r>
        <w:t>scaling the quantization step size with the TBS</w:t>
      </w:r>
      <w:r w:rsidR="006D5E54">
        <w:t>,</w:t>
      </w:r>
    </w:p>
    <w:p w:rsidR="00A22A38" w:rsidRPr="00757641" w:rsidRDefault="00441DCA" w:rsidP="00F85B8B">
      <w:pPr>
        <w:numPr>
          <w:ilvl w:val="1"/>
          <w:numId w:val="40"/>
        </w:numPr>
        <w:rPr>
          <w:lang w:val="en-US"/>
        </w:rPr>
      </w:pPr>
      <w:r>
        <w:t>F</w:t>
      </w:r>
      <w:r w:rsidRPr="00F85B8B">
        <w:t xml:space="preserve">or </w:t>
      </w:r>
      <w:r w:rsidR="00FF6253" w:rsidRPr="00F85B8B">
        <w:t>a retransmission of a TB, this will allow the UE to determine the same TB size even if the number of RE changes slightly due to puncturing</w:t>
      </w:r>
      <w:r w:rsidR="006D1C49">
        <w:t xml:space="preserve">. Hence, </w:t>
      </w:r>
      <w:r>
        <w:t xml:space="preserve">in addition to use of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REG</m:t>
            </m:r>
          </m:sub>
        </m:sSub>
      </m:oMath>
      <w:r>
        <w:rPr>
          <w:iCs/>
          <w:lang w:val="en-US"/>
        </w:rPr>
        <w:t xml:space="preserve"> to reduce the effect of dynamic data RE puncturing,</w:t>
      </w:r>
      <w:r>
        <w:t xml:space="preserve"> </w:t>
      </w:r>
      <w:r w:rsidR="006D1C49">
        <w:t xml:space="preserve">the use of </w:t>
      </w:r>
      <m:oMath>
        <m:r>
          <w:rPr>
            <w:rFonts w:ascii="Cambria Math" w:hAnsi="Cambria Math"/>
          </w:rPr>
          <m:t>δ</m:t>
        </m:r>
      </m:oMath>
      <w:r w:rsidR="006D1C49">
        <w:rPr>
          <w:iCs/>
        </w:rPr>
        <w:t xml:space="preserve"> </w:t>
      </w:r>
      <w:r w:rsidR="00DD6E13">
        <w:rPr>
          <w:iCs/>
        </w:rPr>
        <w:t xml:space="preserve"> for the quantization </w:t>
      </w:r>
      <w:r>
        <w:rPr>
          <w:iCs/>
        </w:rPr>
        <w:t xml:space="preserve">helps </w:t>
      </w:r>
      <w:r w:rsidR="006D1C49">
        <w:rPr>
          <w:iCs/>
        </w:rPr>
        <w:t>to meet the requirement i</w:t>
      </w:r>
      <w:r w:rsidR="00DD6E13">
        <w:rPr>
          <w:iCs/>
        </w:rPr>
        <w:t xml:space="preserve">n the RAN1 agreement below </w:t>
      </w:r>
      <w:r w:rsidR="00757641">
        <w:rPr>
          <w:iCs/>
        </w:rPr>
        <w:t>:</w:t>
      </w:r>
    </w:p>
    <w:p w:rsidR="00757641" w:rsidRPr="00FC76DE" w:rsidRDefault="00757641" w:rsidP="00757641">
      <w:pPr>
        <w:numPr>
          <w:ilvl w:val="2"/>
          <w:numId w:val="40"/>
        </w:numPr>
        <w:spacing w:after="0"/>
        <w:rPr>
          <w:i/>
          <w:lang w:eastAsia="ja-JP"/>
        </w:rPr>
      </w:pPr>
      <w:r w:rsidRPr="00FC76DE">
        <w:rPr>
          <w:i/>
          <w:lang w:eastAsia="ja-JP"/>
        </w:rPr>
        <w:t>Whether the system can work without ensuring to enable giving the knowledge for decoding the re-transmission without the knowledge of initial transmission</w:t>
      </w:r>
    </w:p>
    <w:p w:rsidR="00757641" w:rsidRPr="00287F9C" w:rsidRDefault="00757641" w:rsidP="00287F9C">
      <w:pPr>
        <w:numPr>
          <w:ilvl w:val="3"/>
          <w:numId w:val="40"/>
        </w:numPr>
        <w:spacing w:after="0"/>
        <w:rPr>
          <w:lang w:val="en-US"/>
        </w:rPr>
      </w:pPr>
      <w:r w:rsidRPr="00FC76DE">
        <w:rPr>
          <w:i/>
          <w:lang w:eastAsia="ja-JP"/>
        </w:rPr>
        <w:t>Ensuring to enable the same TBS between initial transmission and re-transmission with the same/different number of PRBs or the same/different number of symbols in some cases</w:t>
      </w:r>
    </w:p>
    <w:p w:rsidR="00A22A38" w:rsidRPr="00F85B8B" w:rsidRDefault="00441DCA" w:rsidP="00F85B8B">
      <w:pPr>
        <w:numPr>
          <w:ilvl w:val="1"/>
          <w:numId w:val="40"/>
        </w:numPr>
        <w:rPr>
          <w:lang w:val="en-US"/>
        </w:rPr>
      </w:pPr>
      <w:r>
        <w:t xml:space="preserve">When </w:t>
      </w:r>
      <m:oMath>
        <m:r>
          <w:rPr>
            <w:rFonts w:ascii="Cambria Math" w:hAnsi="Cambria Math"/>
          </w:rPr>
          <m:t>δ</m:t>
        </m:r>
      </m:oMath>
      <w:r>
        <w:t xml:space="preserve"> scales with the TBS, </w:t>
      </w:r>
      <m:oMath>
        <m:r>
          <w:rPr>
            <w:rFonts w:ascii="Cambria Math" w:hAnsi="Cambria Math"/>
          </w:rPr>
          <m:t>δ</m:t>
        </m:r>
      </m:oMath>
      <w:r w:rsidR="00FF6253" w:rsidRPr="00F85B8B">
        <w:t xml:space="preserve"> calculated by the UE </w:t>
      </w:r>
      <w:r>
        <w:t>depending on the non-quantized TBS</w:t>
      </w:r>
      <w:r w:rsidR="00FF6253" w:rsidRPr="00F85B8B">
        <w:t xml:space="preserve"> </w:t>
      </w:r>
      <m:oMath>
        <m:r>
          <w:rPr>
            <w:rFonts w:ascii="Cambria Math" w:hAnsi="Cambria Math"/>
          </w:rPr>
          <m:t>β</m:t>
        </m:r>
      </m:oMath>
      <w:r w:rsidR="006D5E54">
        <w:rPr>
          <w:iCs/>
        </w:rPr>
        <w:t>,</w:t>
      </w:r>
    </w:p>
    <w:p w:rsidR="00A22A38" w:rsidRPr="00F85B8B" w:rsidRDefault="00FF6253" w:rsidP="00F85B8B">
      <w:pPr>
        <w:numPr>
          <w:ilvl w:val="1"/>
          <w:numId w:val="40"/>
        </w:numPr>
        <w:rPr>
          <w:lang w:val="en-US"/>
        </w:rPr>
      </w:pPr>
      <w:r w:rsidRPr="00F85B8B">
        <w:t xml:space="preserve">Example: assume </w:t>
      </w:r>
      <m:oMath>
        <m:r>
          <w:rPr>
            <w:rFonts w:ascii="Cambria Math" w:hAnsi="Cambria Math"/>
          </w:rPr>
          <m:t>β</m:t>
        </m:r>
      </m:oMath>
      <w:r w:rsidRPr="00F85B8B">
        <w:t xml:space="preserve"> = 262144, c=8, then n = 10 and </w:t>
      </w:r>
      <m:oMath>
        <m:r>
          <w:rPr>
            <w:rFonts w:ascii="Cambria Math" w:hAnsi="Cambria Math"/>
          </w:rPr>
          <m:t>δ</m:t>
        </m:r>
      </m:oMath>
      <w:r w:rsidR="006D5E54">
        <w:t>= 1024bits = 128 bytes,</w:t>
      </w:r>
    </w:p>
    <w:p w:rsidR="00BE7E82" w:rsidRPr="00BE7E82" w:rsidRDefault="00FF6253" w:rsidP="0066125D">
      <w:pPr>
        <w:numPr>
          <w:ilvl w:val="1"/>
          <w:numId w:val="40"/>
        </w:numPr>
        <w:spacing w:after="0"/>
        <w:rPr>
          <w:i/>
          <w:lang w:eastAsia="ja-JP"/>
        </w:rPr>
      </w:pPr>
      <w:r w:rsidRPr="00F85B8B">
        <w:t xml:space="preserve">We assume a minimum value of </w:t>
      </w:r>
      <m:oMath>
        <m:r>
          <w:rPr>
            <w:rFonts w:ascii="Cambria Math" w:hAnsi="Cambria Math"/>
          </w:rPr>
          <m:t>δ</m:t>
        </m:r>
      </m:oMath>
      <w:r w:rsidRPr="00F85B8B">
        <w:t xml:space="preserve"> is 8, hence a 1 byte granularity for small TB sizes. </w:t>
      </w:r>
    </w:p>
    <w:p w:rsidR="00BE7E82" w:rsidRPr="00F85B8B" w:rsidRDefault="00BE7E82" w:rsidP="006D1C49">
      <w:pPr>
        <w:ind w:left="1440"/>
        <w:rPr>
          <w:lang w:val="en-US"/>
        </w:rPr>
      </w:pPr>
    </w:p>
    <w:p w:rsidR="00A22A38" w:rsidRPr="00F85B8B" w:rsidRDefault="001D101D" w:rsidP="00F85B8B">
      <w:pPr>
        <w:numPr>
          <w:ilvl w:val="0"/>
          <w:numId w:val="40"/>
        </w:numPr>
        <w:rPr>
          <w:lang w:val="en-US"/>
        </w:rPr>
      </w:pP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CRC</m:t>
            </m:r>
          </m:sub>
        </m:sSub>
      </m:oMath>
      <w:r w:rsidR="00FF6253" w:rsidRPr="00F85B8B">
        <w:t xml:space="preserve"> account</w:t>
      </w:r>
      <w:r w:rsidR="008818DA">
        <w:t>s</w:t>
      </w:r>
      <w:r w:rsidR="00FF6253" w:rsidRPr="00F85B8B">
        <w:t xml:space="preserve"> for the bits used by the TB CRC, it may be possible to omit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CRC</m:t>
            </m:r>
          </m:sub>
        </m:sSub>
      </m:oMath>
      <w:r w:rsidR="00FF6253" w:rsidRPr="00F85B8B">
        <w:t xml:space="preserve"> in the formula and </w:t>
      </w:r>
      <w:r w:rsidR="00441DCA">
        <w:t>can</w:t>
      </w:r>
      <w:r w:rsidR="00FF6253" w:rsidRPr="00F85B8B">
        <w:t xml:space="preserve"> be accounted for in the c</w:t>
      </w:r>
      <w:r w:rsidR="006D5E54">
        <w:t xml:space="preserve">oding rate R at the </w:t>
      </w:r>
      <w:proofErr w:type="spellStart"/>
      <w:r w:rsidR="006D5E54">
        <w:t>gNodeB</w:t>
      </w:r>
      <w:proofErr w:type="spellEnd"/>
      <w:r w:rsidR="006D5E54">
        <w:t xml:space="preserve"> side,</w:t>
      </w:r>
    </w:p>
    <w:p w:rsidR="00A22A38" w:rsidRPr="00F85B8B" w:rsidRDefault="00FF6253" w:rsidP="00F85B8B">
      <w:pPr>
        <w:numPr>
          <w:ilvl w:val="0"/>
          <w:numId w:val="40"/>
        </w:numPr>
        <w:rPr>
          <w:lang w:val="en-US"/>
        </w:rPr>
      </w:pPr>
      <w:r w:rsidRPr="00F85B8B">
        <w:rPr>
          <w:lang w:val="en-US"/>
        </w:rPr>
        <w:t xml:space="preserve">We propose to include TB CRC bits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CRC</m:t>
            </m:r>
          </m:sub>
        </m:sSub>
      </m:oMath>
      <w:r w:rsidRPr="00F85B8B">
        <w:rPr>
          <w:lang w:val="en-US"/>
        </w:rPr>
        <w:t xml:space="preserve"> only </w:t>
      </w:r>
      <w:r w:rsidRPr="00F85B8B">
        <w:t xml:space="preserve">in the formula for the following reasons: </w:t>
      </w:r>
    </w:p>
    <w:p w:rsidR="00A22A38" w:rsidRPr="00F85B8B" w:rsidRDefault="00FF6253" w:rsidP="00F85B8B">
      <w:pPr>
        <w:numPr>
          <w:ilvl w:val="1"/>
          <w:numId w:val="40"/>
        </w:numPr>
        <w:rPr>
          <w:lang w:val="en-US"/>
        </w:rPr>
      </w:pPr>
      <w:r w:rsidRPr="00F85B8B">
        <w:t>For small TB sizes, the TB CRC will have a significant impact on the accuracy</w:t>
      </w:r>
      <w:r w:rsidR="00441DCA">
        <w:t xml:space="preserve"> of the formula</w:t>
      </w:r>
      <w:r w:rsidR="006D5E54">
        <w:t>,</w:t>
      </w:r>
    </w:p>
    <w:p w:rsidR="00A22A38" w:rsidRPr="00F85B8B" w:rsidRDefault="00FF6253" w:rsidP="00F85B8B">
      <w:pPr>
        <w:numPr>
          <w:ilvl w:val="1"/>
          <w:numId w:val="40"/>
        </w:numPr>
        <w:rPr>
          <w:lang w:val="en-US"/>
        </w:rPr>
      </w:pPr>
      <w:r w:rsidRPr="00F85B8B">
        <w:t>For very large TBS, CRC overhead includes as well the Code Block CRC, however the relative overhead of the CB CRC is very small compared to TB size this is why we propose to omit it for simplicity</w:t>
      </w:r>
      <w:r w:rsidR="006D5E54">
        <w:t>.</w:t>
      </w:r>
    </w:p>
    <w:p w:rsidR="00F85B8B" w:rsidRDefault="00F85B8B" w:rsidP="00961909">
      <w:pPr>
        <w:rPr>
          <w:lang w:val="en-US"/>
        </w:rPr>
      </w:pPr>
    </w:p>
    <w:p w:rsidR="00A22A38" w:rsidRDefault="00F74A49" w:rsidP="007D7226">
      <w:pPr>
        <w:tabs>
          <w:tab w:val="num" w:pos="720"/>
        </w:tabs>
        <w:rPr>
          <w:b/>
          <w:i/>
          <w:lang w:eastAsia="zh-TW"/>
        </w:rPr>
      </w:pPr>
      <w:r>
        <w:rPr>
          <w:b/>
          <w:i/>
          <w:lang w:eastAsia="zh-TW"/>
        </w:rPr>
        <w:t>Observation</w:t>
      </w:r>
      <w:r w:rsidRPr="00F74A49">
        <w:rPr>
          <w:b/>
          <w:i/>
          <w:lang w:eastAsia="zh-TW"/>
        </w:rPr>
        <w:t xml:space="preserve"> 1: </w:t>
      </w:r>
      <w:r>
        <w:rPr>
          <w:b/>
          <w:i/>
          <w:lang w:eastAsia="zh-TW"/>
        </w:rPr>
        <w:t xml:space="preserve">A look-up table approach </w:t>
      </w:r>
      <w:r w:rsidR="008A7E96">
        <w:rPr>
          <w:b/>
          <w:i/>
          <w:lang w:eastAsia="zh-TW"/>
        </w:rPr>
        <w:t xml:space="preserve">is </w:t>
      </w:r>
      <w:r w:rsidR="00441DCA">
        <w:rPr>
          <w:b/>
          <w:i/>
          <w:lang w:eastAsia="zh-TW"/>
        </w:rPr>
        <w:t>complex</w:t>
      </w:r>
      <w:r w:rsidR="008A7E96">
        <w:rPr>
          <w:b/>
          <w:i/>
          <w:lang w:eastAsia="zh-TW"/>
        </w:rPr>
        <w:t xml:space="preserve"> and cumbersome.</w:t>
      </w:r>
      <w:r w:rsidR="007D7226">
        <w:rPr>
          <w:b/>
          <w:i/>
          <w:lang w:eastAsia="zh-TW"/>
        </w:rPr>
        <w:t xml:space="preserve"> A </w:t>
      </w:r>
      <w:r w:rsidR="00FF6253" w:rsidRPr="007D7226">
        <w:rPr>
          <w:b/>
          <w:i/>
          <w:lang w:eastAsia="zh-TW"/>
        </w:rPr>
        <w:t>new design for TBS determination need</w:t>
      </w:r>
      <w:r w:rsidR="00DB3D2D">
        <w:rPr>
          <w:b/>
          <w:i/>
          <w:lang w:eastAsia="zh-TW"/>
        </w:rPr>
        <w:t>s</w:t>
      </w:r>
      <w:r w:rsidR="00FF6253" w:rsidRPr="007D7226">
        <w:rPr>
          <w:b/>
          <w:i/>
          <w:lang w:eastAsia="zh-TW"/>
        </w:rPr>
        <w:t xml:space="preserve"> to be considered</w:t>
      </w:r>
      <w:r w:rsidR="007D7226">
        <w:rPr>
          <w:b/>
          <w:i/>
          <w:lang w:eastAsia="zh-TW"/>
        </w:rPr>
        <w:t>.</w:t>
      </w:r>
    </w:p>
    <w:p w:rsidR="00B2131C" w:rsidRPr="00B2131C" w:rsidRDefault="00DD7AD3" w:rsidP="00B2131C">
      <w:pPr>
        <w:rPr>
          <w:b/>
          <w:i/>
          <w:lang w:eastAsia="zh-TW"/>
        </w:rPr>
      </w:pPr>
      <w:r>
        <w:rPr>
          <w:b/>
          <w:i/>
          <w:lang w:eastAsia="zh-TW"/>
        </w:rPr>
        <w:t>Observation</w:t>
      </w:r>
      <w:r w:rsidRPr="00F74A49">
        <w:rPr>
          <w:b/>
          <w:i/>
          <w:lang w:eastAsia="zh-TW"/>
        </w:rPr>
        <w:t xml:space="preserve"> </w:t>
      </w:r>
      <w:r>
        <w:rPr>
          <w:b/>
          <w:i/>
          <w:lang w:eastAsia="zh-TW"/>
        </w:rPr>
        <w:t>2</w:t>
      </w:r>
      <w:r w:rsidRPr="00F74A49">
        <w:rPr>
          <w:b/>
          <w:i/>
          <w:lang w:eastAsia="zh-TW"/>
        </w:rPr>
        <w:t xml:space="preserve">: </w:t>
      </w:r>
      <w:r w:rsidR="00B2131C" w:rsidRPr="00B2131C">
        <w:rPr>
          <w:b/>
          <w:i/>
          <w:lang w:eastAsia="zh-TW"/>
        </w:rPr>
        <w:t xml:space="preserve">An increasing </w:t>
      </w:r>
      <w:r w:rsidR="00B2131C" w:rsidRPr="006E3835">
        <w:rPr>
          <w:b/>
          <w:i/>
          <w:lang w:eastAsia="zh-TW"/>
        </w:rPr>
        <w:t>quantization step with the TBS size</w:t>
      </w:r>
      <w:r w:rsidR="00B2131C" w:rsidRPr="00B2131C">
        <w:rPr>
          <w:b/>
          <w:i/>
          <w:lang w:eastAsia="zh-TW"/>
        </w:rPr>
        <w:t xml:space="preserve"> </w:t>
      </w:r>
      <w:r w:rsidR="00441DCA">
        <w:rPr>
          <w:b/>
          <w:i/>
          <w:lang w:eastAsia="zh-TW"/>
        </w:rPr>
        <w:t xml:space="preserve">and use of REG as the basic unit helps </w:t>
      </w:r>
      <w:r w:rsidR="00B2131C" w:rsidRPr="00B2131C">
        <w:rPr>
          <w:b/>
          <w:i/>
          <w:lang w:eastAsia="zh-TW"/>
        </w:rPr>
        <w:t>the U</w:t>
      </w:r>
      <w:r w:rsidR="00B2131C">
        <w:rPr>
          <w:b/>
          <w:i/>
          <w:lang w:eastAsia="zh-TW"/>
        </w:rPr>
        <w:t>E to determine the same TB size</w:t>
      </w:r>
      <w:r w:rsidR="00B2131C" w:rsidRPr="00B2131C">
        <w:rPr>
          <w:b/>
          <w:i/>
          <w:lang w:eastAsia="zh-TW"/>
        </w:rPr>
        <w:t xml:space="preserve"> for a retransmission of a TB</w:t>
      </w:r>
      <w:r w:rsidR="00441DCA">
        <w:rPr>
          <w:b/>
          <w:i/>
          <w:lang w:eastAsia="zh-TW"/>
        </w:rPr>
        <w:t xml:space="preserve"> as for the initial transmission</w:t>
      </w:r>
      <w:r w:rsidR="00B2131C">
        <w:rPr>
          <w:b/>
          <w:i/>
          <w:lang w:eastAsia="zh-TW"/>
        </w:rPr>
        <w:t>.</w:t>
      </w:r>
    </w:p>
    <w:p w:rsidR="0008148F" w:rsidRPr="00B2131C" w:rsidRDefault="0008148F" w:rsidP="0008148F">
      <w:pPr>
        <w:rPr>
          <w:b/>
          <w:i/>
          <w:lang w:eastAsia="zh-TW"/>
        </w:rPr>
      </w:pPr>
      <w:r>
        <w:rPr>
          <w:b/>
          <w:i/>
          <w:lang w:eastAsia="zh-TW"/>
        </w:rPr>
        <w:t>Observation</w:t>
      </w:r>
      <w:r w:rsidRPr="00F74A49">
        <w:rPr>
          <w:b/>
          <w:i/>
          <w:lang w:eastAsia="zh-TW"/>
        </w:rPr>
        <w:t xml:space="preserve"> </w:t>
      </w:r>
      <w:r>
        <w:rPr>
          <w:b/>
          <w:i/>
          <w:lang w:eastAsia="zh-TW"/>
        </w:rPr>
        <w:t>3</w:t>
      </w:r>
      <w:r w:rsidRPr="00F74A49">
        <w:rPr>
          <w:b/>
          <w:i/>
          <w:lang w:eastAsia="zh-TW"/>
        </w:rPr>
        <w:t xml:space="preserve">: </w:t>
      </w:r>
      <w:r>
        <w:rPr>
          <w:b/>
          <w:i/>
          <w:lang w:eastAsia="zh-TW"/>
        </w:rPr>
        <w:t xml:space="preserve">The REG </w:t>
      </w:r>
      <w:r w:rsidR="001E6B90">
        <w:rPr>
          <w:b/>
          <w:i/>
          <w:lang w:eastAsia="zh-TW"/>
        </w:rPr>
        <w:t xml:space="preserve">as a basic unit </w:t>
      </w:r>
      <w:r>
        <w:rPr>
          <w:b/>
          <w:i/>
          <w:lang w:eastAsia="zh-TW"/>
        </w:rPr>
        <w:t>approach allows</w:t>
      </w:r>
      <w:r w:rsidR="001E6B90">
        <w:rPr>
          <w:b/>
          <w:i/>
          <w:lang w:eastAsia="zh-TW"/>
        </w:rPr>
        <w:t xml:space="preserve"> for better</w:t>
      </w:r>
      <w:r>
        <w:rPr>
          <w:b/>
          <w:i/>
          <w:lang w:eastAsia="zh-TW"/>
        </w:rPr>
        <w:t xml:space="preserve"> flexibility than the PRB </w:t>
      </w:r>
      <w:r w:rsidR="00505C97">
        <w:rPr>
          <w:b/>
          <w:i/>
          <w:lang w:eastAsia="zh-TW"/>
        </w:rPr>
        <w:t>approach and less complexity than the</w:t>
      </w:r>
      <w:r>
        <w:rPr>
          <w:b/>
          <w:i/>
          <w:lang w:eastAsia="zh-TW"/>
        </w:rPr>
        <w:t xml:space="preserve"> RE approach. </w:t>
      </w:r>
    </w:p>
    <w:p w:rsidR="00DB3D2D" w:rsidRPr="00DB3D2D" w:rsidRDefault="00DB3D2D" w:rsidP="00DB3D2D">
      <w:pPr>
        <w:rPr>
          <w:b/>
          <w:i/>
          <w:lang w:eastAsia="zh-TW"/>
        </w:rPr>
      </w:pPr>
      <w:r w:rsidRPr="00DB3D2D">
        <w:rPr>
          <w:b/>
          <w:i/>
          <w:lang w:eastAsia="zh-TW"/>
        </w:rPr>
        <w:t xml:space="preserve">Observation 4: </w:t>
      </w:r>
      <w:r w:rsidR="00505C97" w:rsidRPr="00505C97">
        <w:rPr>
          <w:b/>
          <w:i/>
          <w:lang w:val="en-US"/>
        </w:rPr>
        <w:t xml:space="preserve">The use of </w:t>
      </w:r>
      <m:oMath>
        <m:sSub>
          <m:sSubPr>
            <m:ctrlPr>
              <w:rPr>
                <w:rFonts w:ascii="Cambria Math" w:hAnsi="Cambria Math"/>
                <w:b/>
                <w:i/>
                <w:iCs/>
                <w:lang w:val="en-US"/>
              </w:rPr>
            </m:ctrlPr>
          </m:sSubPr>
          <m:e>
            <m:r>
              <m:rPr>
                <m:sty m:val="bi"/>
              </m:rPr>
              <w:rPr>
                <w:rFonts w:ascii="Cambria Math" w:hAnsi="Cambria Math"/>
                <w:lang w:val="en-US"/>
              </w:rPr>
              <m:t>N</m:t>
            </m:r>
          </m:e>
          <m:sub>
            <m:r>
              <m:rPr>
                <m:sty m:val="bi"/>
              </m:rPr>
              <w:rPr>
                <w:rFonts w:ascii="Cambria Math" w:hAnsi="Cambria Math"/>
                <w:lang w:val="en-US"/>
              </w:rPr>
              <m:t>PRB</m:t>
            </m:r>
          </m:sub>
        </m:sSub>
      </m:oMath>
      <w:r w:rsidR="00505C97" w:rsidRPr="00505C97">
        <w:rPr>
          <w:b/>
          <w:i/>
          <w:lang w:val="en-US"/>
        </w:rPr>
        <w:t xml:space="preserve">  is less viable solution due to the lack of flexibility</w:t>
      </w:r>
      <w:r w:rsidR="00505C97">
        <w:rPr>
          <w:b/>
          <w:i/>
          <w:lang w:val="en-US"/>
        </w:rPr>
        <w:t xml:space="preserve"> while the use of </w:t>
      </w:r>
      <m:oMath>
        <m:sSub>
          <m:sSubPr>
            <m:ctrlPr>
              <w:rPr>
                <w:rFonts w:ascii="Cambria Math" w:hAnsi="Cambria Math"/>
                <w:b/>
                <w:i/>
                <w:lang w:eastAsia="zh-TW"/>
              </w:rPr>
            </m:ctrlPr>
          </m:sSubPr>
          <m:e>
            <m:r>
              <m:rPr>
                <m:sty m:val="bi"/>
              </m:rPr>
              <w:rPr>
                <w:rFonts w:ascii="Cambria Math" w:hAnsi="Cambria Math"/>
                <w:lang w:eastAsia="zh-TW"/>
              </w:rPr>
              <m:t>N</m:t>
            </m:r>
          </m:e>
          <m:sub>
            <m:r>
              <m:rPr>
                <m:sty m:val="bi"/>
              </m:rPr>
              <w:rPr>
                <w:rFonts w:ascii="Cambria Math" w:hAnsi="Cambria Math"/>
                <w:lang w:eastAsia="zh-TW"/>
              </w:rPr>
              <m:t>RE</m:t>
            </m:r>
          </m:sub>
        </m:sSub>
      </m:oMath>
      <w:r w:rsidR="00505C97">
        <w:rPr>
          <w:b/>
          <w:i/>
          <w:lang w:eastAsia="zh-TW"/>
        </w:rPr>
        <w:t xml:space="preserve"> </w:t>
      </w:r>
      <w:r w:rsidR="00505C97" w:rsidRPr="00DB3D2D">
        <w:rPr>
          <w:b/>
          <w:i/>
          <w:lang w:eastAsia="zh-TW"/>
        </w:rPr>
        <w:t xml:space="preserve">will lead to a significant </w:t>
      </w:r>
      <w:proofErr w:type="spellStart"/>
      <w:r w:rsidR="00505C97" w:rsidRPr="00DB3D2D">
        <w:rPr>
          <w:b/>
          <w:i/>
          <w:lang w:eastAsia="zh-TW"/>
        </w:rPr>
        <w:t>gNB</w:t>
      </w:r>
      <w:proofErr w:type="spellEnd"/>
      <w:r w:rsidR="00505C97" w:rsidRPr="00DB3D2D">
        <w:rPr>
          <w:b/>
          <w:i/>
          <w:lang w:eastAsia="zh-TW"/>
        </w:rPr>
        <w:t xml:space="preserve"> complexity if the scheduling decision is made dynamically</w:t>
      </w:r>
      <w:r w:rsidR="00505C97" w:rsidRPr="00505C97">
        <w:rPr>
          <w:b/>
          <w:i/>
          <w:lang w:val="en-US"/>
        </w:rPr>
        <w:t xml:space="preserve"> </w:t>
      </w:r>
      <w:r w:rsidR="00505C97">
        <w:rPr>
          <w:b/>
          <w:i/>
          <w:lang w:val="en-US"/>
        </w:rPr>
        <w:t xml:space="preserve">in addition to an unpredictable TBS in the retransmission </w:t>
      </w:r>
      <w:r w:rsidR="00505C97" w:rsidRPr="00505C97">
        <w:rPr>
          <w:b/>
          <w:i/>
          <w:lang w:val="en-US"/>
        </w:rPr>
        <w:t>when RE data puncturing is enabled</w:t>
      </w:r>
      <w:r>
        <w:rPr>
          <w:b/>
          <w:i/>
          <w:lang w:eastAsia="zh-TW"/>
        </w:rPr>
        <w:t>.</w:t>
      </w:r>
    </w:p>
    <w:p w:rsidR="00F74A49" w:rsidRPr="00961909" w:rsidRDefault="00F74A49" w:rsidP="00F74A49">
      <w:pPr>
        <w:rPr>
          <w:lang w:val="en-US"/>
        </w:rPr>
      </w:pPr>
    </w:p>
    <w:p w:rsidR="00961909" w:rsidRPr="00925088" w:rsidRDefault="00215171" w:rsidP="009F7607">
      <w:pPr>
        <w:rPr>
          <w:b/>
          <w:i/>
          <w:lang w:eastAsia="zh-TW"/>
        </w:rPr>
      </w:pPr>
      <w:r w:rsidRPr="00925088">
        <w:rPr>
          <w:b/>
          <w:i/>
          <w:lang w:eastAsia="zh-TW"/>
        </w:rPr>
        <w:t>Proposal</w:t>
      </w:r>
      <w:r>
        <w:rPr>
          <w:b/>
          <w:i/>
          <w:lang w:eastAsia="zh-TW"/>
        </w:rPr>
        <w:t xml:space="preserve"> </w:t>
      </w:r>
      <w:r w:rsidR="00994CDB">
        <w:rPr>
          <w:b/>
          <w:i/>
          <w:lang w:eastAsia="zh-TW"/>
        </w:rPr>
        <w:t>1:</w:t>
      </w:r>
      <w:r w:rsidR="00925088">
        <w:rPr>
          <w:b/>
          <w:i/>
          <w:lang w:eastAsia="zh-TW"/>
        </w:rPr>
        <w:t xml:space="preserve"> </w:t>
      </w:r>
      <w:r w:rsidR="00B81F1B">
        <w:rPr>
          <w:b/>
          <w:i/>
          <w:lang w:eastAsia="zh-TW"/>
        </w:rPr>
        <w:t>Support the</w:t>
      </w:r>
      <w:r w:rsidR="00925088">
        <w:rPr>
          <w:b/>
          <w:i/>
          <w:lang w:eastAsia="zh-TW"/>
        </w:rPr>
        <w:t xml:space="preserve"> </w:t>
      </w:r>
      <w:r w:rsidR="00C93972" w:rsidRPr="00925088">
        <w:rPr>
          <w:b/>
          <w:i/>
          <w:lang w:eastAsia="zh-TW"/>
        </w:rPr>
        <w:t>use</w:t>
      </w:r>
      <w:r w:rsidR="00925088">
        <w:rPr>
          <w:b/>
          <w:i/>
          <w:lang w:eastAsia="zh-TW"/>
        </w:rPr>
        <w:t xml:space="preserve"> of</w:t>
      </w:r>
      <w:r w:rsidR="00C93972" w:rsidRPr="00925088">
        <w:rPr>
          <w:b/>
          <w:i/>
          <w:lang w:eastAsia="zh-TW"/>
        </w:rPr>
        <w:t xml:space="preserve"> REG as the basic</w:t>
      </w:r>
      <w:r w:rsidR="00493C3B" w:rsidRPr="00925088">
        <w:rPr>
          <w:b/>
          <w:i/>
          <w:lang w:eastAsia="zh-TW"/>
        </w:rPr>
        <w:t xml:space="preserve"> unit for TBS determination since it is </w:t>
      </w:r>
      <w:r w:rsidR="00C93972" w:rsidRPr="00925088">
        <w:rPr>
          <w:b/>
          <w:i/>
          <w:lang w:eastAsia="zh-TW"/>
        </w:rPr>
        <w:t xml:space="preserve">simple and </w:t>
      </w:r>
      <w:r w:rsidR="00B81F1B">
        <w:rPr>
          <w:b/>
          <w:i/>
          <w:lang w:eastAsia="zh-TW"/>
        </w:rPr>
        <w:t xml:space="preserve">works </w:t>
      </w:r>
      <w:r w:rsidR="00C93972" w:rsidRPr="00925088">
        <w:rPr>
          <w:b/>
          <w:i/>
          <w:lang w:eastAsia="zh-TW"/>
        </w:rPr>
        <w:t>better for non-slot-based scheduling a</w:t>
      </w:r>
      <w:r w:rsidR="00493C3B" w:rsidRPr="00925088">
        <w:rPr>
          <w:b/>
          <w:i/>
          <w:lang w:eastAsia="zh-TW"/>
        </w:rPr>
        <w:t>nd PDCCH/PDSCH resource sharing.</w:t>
      </w:r>
    </w:p>
    <w:p w:rsidR="00CF0A71" w:rsidRPr="006E3835" w:rsidRDefault="00CF0A71" w:rsidP="00CF0A71">
      <w:pPr>
        <w:rPr>
          <w:b/>
          <w:i/>
          <w:lang w:eastAsia="zh-TW"/>
        </w:rPr>
      </w:pPr>
      <w:r w:rsidRPr="006E3835">
        <w:rPr>
          <w:b/>
          <w:i/>
          <w:lang w:eastAsia="zh-TW"/>
        </w:rPr>
        <w:t>Proposal</w:t>
      </w:r>
      <w:r>
        <w:rPr>
          <w:b/>
          <w:i/>
          <w:lang w:eastAsia="zh-TW"/>
        </w:rPr>
        <w:t xml:space="preserve"> 2:</w:t>
      </w:r>
      <w:r w:rsidRPr="006E3835">
        <w:rPr>
          <w:b/>
          <w:i/>
          <w:lang w:eastAsia="zh-TW"/>
        </w:rPr>
        <w:t xml:space="preserve"> </w:t>
      </w:r>
      <w:r w:rsidR="00B81F1B">
        <w:rPr>
          <w:b/>
          <w:i/>
          <w:lang w:eastAsia="zh-TW"/>
        </w:rPr>
        <w:t>Include</w:t>
      </w:r>
      <w:r w:rsidR="00B81F1B" w:rsidRPr="006E3835">
        <w:rPr>
          <w:b/>
          <w:i/>
          <w:lang w:eastAsia="zh-TW"/>
        </w:rPr>
        <w:t xml:space="preserve"> </w:t>
      </w:r>
      <w:r w:rsidRPr="006E3835">
        <w:rPr>
          <w:b/>
          <w:i/>
          <w:lang w:eastAsia="zh-TW"/>
        </w:rPr>
        <w:t xml:space="preserve">the CRC length </w:t>
      </w:r>
      <w:r w:rsidR="005F25F3">
        <w:rPr>
          <w:b/>
          <w:i/>
          <w:lang w:eastAsia="zh-TW"/>
        </w:rPr>
        <w:t xml:space="preserve">in the formula </w:t>
      </w:r>
      <w:r w:rsidRPr="006E3835">
        <w:rPr>
          <w:b/>
          <w:i/>
          <w:lang w:eastAsia="zh-TW"/>
        </w:rPr>
        <w:t>for accurate TBS calculation in low TBS cases</w:t>
      </w:r>
      <w:r w:rsidR="001E5DB5">
        <w:rPr>
          <w:b/>
          <w:i/>
          <w:lang w:eastAsia="zh-TW"/>
        </w:rPr>
        <w:t>.</w:t>
      </w:r>
    </w:p>
    <w:p w:rsidR="00CF0A71" w:rsidRDefault="00CF0A71" w:rsidP="00CF0A71">
      <w:pPr>
        <w:rPr>
          <w:b/>
          <w:i/>
          <w:lang w:eastAsia="zh-TW"/>
        </w:rPr>
      </w:pPr>
      <w:r w:rsidRPr="006E3835">
        <w:rPr>
          <w:b/>
          <w:i/>
          <w:lang w:eastAsia="zh-TW"/>
        </w:rPr>
        <w:t>Proposal</w:t>
      </w:r>
      <w:r>
        <w:rPr>
          <w:b/>
          <w:i/>
          <w:lang w:eastAsia="zh-TW"/>
        </w:rPr>
        <w:t xml:space="preserve"> 3:</w:t>
      </w:r>
      <w:r w:rsidRPr="006E3835">
        <w:rPr>
          <w:b/>
          <w:i/>
          <w:lang w:eastAsia="zh-TW"/>
        </w:rPr>
        <w:t xml:space="preserve"> </w:t>
      </w:r>
      <w:r w:rsidR="00B81F1B">
        <w:rPr>
          <w:b/>
          <w:i/>
          <w:lang w:eastAsia="zh-TW"/>
        </w:rPr>
        <w:t>Support</w:t>
      </w:r>
      <w:r w:rsidRPr="006E3835">
        <w:rPr>
          <w:b/>
          <w:i/>
          <w:lang w:eastAsia="zh-TW"/>
        </w:rPr>
        <w:t xml:space="preserve"> TBS quantization step </w:t>
      </w:r>
      <w:r w:rsidR="00B81F1B">
        <w:rPr>
          <w:b/>
          <w:i/>
          <w:lang w:eastAsia="zh-TW"/>
        </w:rPr>
        <w:t>scaling</w:t>
      </w:r>
      <w:r w:rsidRPr="006E3835">
        <w:rPr>
          <w:b/>
          <w:i/>
          <w:lang w:eastAsia="zh-TW"/>
        </w:rPr>
        <w:t xml:space="preserve"> with the TBS size</w:t>
      </w:r>
      <w:r w:rsidR="001E5DB5">
        <w:rPr>
          <w:b/>
          <w:i/>
          <w:lang w:eastAsia="zh-TW"/>
        </w:rPr>
        <w:t>.</w:t>
      </w:r>
    </w:p>
    <w:p w:rsidR="00BC6EE7" w:rsidRDefault="00BC6EE7" w:rsidP="00CF0A71">
      <w:pPr>
        <w:rPr>
          <w:b/>
          <w:i/>
          <w:lang w:eastAsia="zh-TW"/>
        </w:rPr>
      </w:pPr>
      <w:r>
        <w:rPr>
          <w:b/>
          <w:i/>
          <w:lang w:eastAsia="zh-TW"/>
        </w:rPr>
        <w:t>Proposal 4: consider the following candidate TBS determination formula for further study</w:t>
      </w:r>
    </w:p>
    <w:p w:rsidR="00040876" w:rsidRPr="00040876" w:rsidRDefault="00040876" w:rsidP="00040876">
      <w:pPr>
        <w:rPr>
          <w:b/>
          <w:i/>
          <w:lang w:val="en-US"/>
        </w:rPr>
      </w:pPr>
      <m:oMathPara>
        <m:oMathParaPr>
          <m:jc m:val="centerGroup"/>
        </m:oMathParaPr>
        <m:oMath>
          <m:r>
            <m:rPr>
              <m:sty m:val="bi"/>
            </m:rPr>
            <w:rPr>
              <w:rFonts w:ascii="Cambria Math" w:hAnsi="Cambria Math"/>
              <w:lang w:val="en-US"/>
            </w:rPr>
            <m:t>TBS=δ×</m:t>
          </m:r>
          <m:d>
            <m:dPr>
              <m:begChr m:val="⌊"/>
              <m:endChr m:val="⌋"/>
              <m:ctrlPr>
                <w:rPr>
                  <w:rFonts w:ascii="Cambria Math" w:hAnsi="Cambria Math"/>
                  <w:b/>
                  <w:i/>
                  <w:iCs/>
                  <w:lang w:val="en-US"/>
                </w:rPr>
              </m:ctrlPr>
            </m:dPr>
            <m:e>
              <m:f>
                <m:fPr>
                  <m:ctrlPr>
                    <w:rPr>
                      <w:rFonts w:ascii="Cambria Math" w:hAnsi="Cambria Math"/>
                      <w:b/>
                      <w:i/>
                      <w:iCs/>
                      <w:lang w:val="en-US"/>
                    </w:rPr>
                  </m:ctrlPr>
                </m:fPr>
                <m:num>
                  <m:sSub>
                    <m:sSubPr>
                      <m:ctrlPr>
                        <w:rPr>
                          <w:rFonts w:ascii="Cambria Math" w:hAnsi="Cambria Math"/>
                          <w:b/>
                          <w:i/>
                          <w:iCs/>
                          <w:lang w:val="en-US"/>
                        </w:rPr>
                      </m:ctrlPr>
                    </m:sSubPr>
                    <m:e>
                      <m:r>
                        <m:rPr>
                          <m:sty m:val="bi"/>
                        </m:rPr>
                        <w:rPr>
                          <w:rFonts w:ascii="Cambria Math" w:hAnsi="Cambria Math"/>
                          <w:lang w:val="en-US"/>
                        </w:rPr>
                        <m:t>Q</m:t>
                      </m:r>
                    </m:e>
                    <m:sub>
                      <m:r>
                        <m:rPr>
                          <m:sty m:val="bi"/>
                        </m:rPr>
                        <w:rPr>
                          <w:rFonts w:ascii="Cambria Math" w:hAnsi="Cambria Math"/>
                          <w:lang w:val="en-US"/>
                        </w:rPr>
                        <m:t>m</m:t>
                      </m:r>
                    </m:sub>
                  </m:sSub>
                  <m:r>
                    <m:rPr>
                      <m:sty m:val="bi"/>
                    </m:rPr>
                    <w:rPr>
                      <w:rFonts w:ascii="Cambria Math" w:hAnsi="Cambria Math"/>
                      <w:lang w:val="en-US"/>
                    </w:rPr>
                    <m:t>×R×</m:t>
                  </m:r>
                  <m:sSub>
                    <m:sSubPr>
                      <m:ctrlPr>
                        <w:rPr>
                          <w:rFonts w:ascii="Cambria Math" w:hAnsi="Cambria Math"/>
                          <w:b/>
                          <w:i/>
                          <w:iCs/>
                          <w:lang w:val="en-US"/>
                        </w:rPr>
                      </m:ctrlPr>
                    </m:sSubPr>
                    <m:e>
                      <m:r>
                        <m:rPr>
                          <m:sty m:val="bi"/>
                        </m:rPr>
                        <w:rPr>
                          <w:rFonts w:ascii="Cambria Math" w:hAnsi="Cambria Math"/>
                          <w:lang w:val="en-US"/>
                        </w:rPr>
                        <m:t>N</m:t>
                      </m:r>
                    </m:e>
                    <m:sub>
                      <m:r>
                        <m:rPr>
                          <m:sty m:val="bi"/>
                        </m:rPr>
                        <w:rPr>
                          <w:rFonts w:ascii="Cambria Math" w:hAnsi="Cambria Math"/>
                          <w:lang w:val="en-US"/>
                        </w:rPr>
                        <m:t>REG</m:t>
                      </m:r>
                    </m:sub>
                  </m:sSub>
                  <m:r>
                    <m:rPr>
                      <m:sty m:val="bi"/>
                    </m:rPr>
                    <w:rPr>
                      <w:rFonts w:ascii="Cambria Math" w:hAnsi="Cambria Math"/>
                      <w:lang w:val="en-US"/>
                    </w:rPr>
                    <m:t>×</m:t>
                  </m:r>
                  <m:sSub>
                    <m:sSubPr>
                      <m:ctrlPr>
                        <w:rPr>
                          <w:rFonts w:ascii="Cambria Math" w:hAnsi="Cambria Math"/>
                          <w:b/>
                          <w:i/>
                          <w:iCs/>
                          <w:lang w:val="en-US"/>
                        </w:rPr>
                      </m:ctrlPr>
                    </m:sSubPr>
                    <m:e>
                      <m:r>
                        <m:rPr>
                          <m:sty m:val="bi"/>
                        </m:rPr>
                        <w:rPr>
                          <w:rFonts w:ascii="Cambria Math" w:hAnsi="Cambria Math"/>
                          <w:lang w:val="en-US"/>
                        </w:rPr>
                        <m:t>D</m:t>
                      </m:r>
                    </m:e>
                    <m:sub>
                      <m:r>
                        <m:rPr>
                          <m:sty m:val="bi"/>
                        </m:rPr>
                        <w:rPr>
                          <w:rFonts w:ascii="Cambria Math" w:hAnsi="Cambria Math"/>
                          <w:lang w:val="en-US"/>
                        </w:rPr>
                        <m:t>REperREG</m:t>
                      </m:r>
                    </m:sub>
                  </m:sSub>
                  <m:r>
                    <m:rPr>
                      <m:sty m:val="bi"/>
                    </m:rPr>
                    <w:rPr>
                      <w:rFonts w:ascii="Cambria Math" w:hAnsi="Cambria Math"/>
                      <w:lang w:val="en-US"/>
                    </w:rPr>
                    <m:t>×</m:t>
                  </m:r>
                  <m:sSub>
                    <m:sSubPr>
                      <m:ctrlPr>
                        <w:rPr>
                          <w:rFonts w:ascii="Cambria Math" w:hAnsi="Cambria Math"/>
                          <w:b/>
                          <w:i/>
                          <w:iCs/>
                          <w:lang w:val="en-US"/>
                        </w:rPr>
                      </m:ctrlPr>
                    </m:sSubPr>
                    <m:e>
                      <m:r>
                        <m:rPr>
                          <m:sty m:val="bi"/>
                        </m:rPr>
                        <w:rPr>
                          <w:rFonts w:ascii="Cambria Math" w:hAnsi="Cambria Math"/>
                          <w:lang w:val="en-US"/>
                        </w:rPr>
                        <m:t>N</m:t>
                      </m:r>
                    </m:e>
                    <m:sub>
                      <m:r>
                        <m:rPr>
                          <m:sty m:val="bi"/>
                        </m:rPr>
                        <w:rPr>
                          <w:rFonts w:ascii="Cambria Math" w:hAnsi="Cambria Math"/>
                          <w:lang w:val="en-US"/>
                        </w:rPr>
                        <m:t>L</m:t>
                      </m:r>
                    </m:sub>
                  </m:sSub>
                  <m:r>
                    <m:rPr>
                      <m:sty m:val="bi"/>
                    </m:rPr>
                    <w:rPr>
                      <w:rFonts w:ascii="Cambria Math" w:hAnsi="Cambria Math"/>
                      <w:lang w:val="en-US"/>
                    </w:rPr>
                    <m:t>-</m:t>
                  </m:r>
                  <m:sSub>
                    <m:sSubPr>
                      <m:ctrlPr>
                        <w:rPr>
                          <w:rFonts w:ascii="Cambria Math" w:hAnsi="Cambria Math"/>
                          <w:b/>
                          <w:i/>
                          <w:iCs/>
                          <w:lang w:val="en-US"/>
                        </w:rPr>
                      </m:ctrlPr>
                    </m:sSubPr>
                    <m:e>
                      <m:r>
                        <m:rPr>
                          <m:sty m:val="bi"/>
                        </m:rPr>
                        <w:rPr>
                          <w:rFonts w:ascii="Cambria Math" w:hAnsi="Cambria Math"/>
                          <w:lang w:val="en-US"/>
                        </w:rPr>
                        <m:t>N</m:t>
                      </m:r>
                    </m:e>
                    <m:sub>
                      <m:r>
                        <m:rPr>
                          <m:sty m:val="bi"/>
                        </m:rPr>
                        <w:rPr>
                          <w:rFonts w:ascii="Cambria Math" w:hAnsi="Cambria Math"/>
                          <w:lang w:val="en-US"/>
                        </w:rPr>
                        <m:t>CRC</m:t>
                      </m:r>
                    </m:sub>
                  </m:sSub>
                </m:num>
                <m:den>
                  <m:r>
                    <m:rPr>
                      <m:sty m:val="bi"/>
                    </m:rPr>
                    <w:rPr>
                      <w:rFonts w:ascii="Cambria Math" w:hAnsi="Cambria Math"/>
                      <w:lang w:val="en-US"/>
                    </w:rPr>
                    <m:t>δ</m:t>
                  </m:r>
                </m:den>
              </m:f>
            </m:e>
          </m:d>
        </m:oMath>
      </m:oMathPara>
    </w:p>
    <w:p w:rsidR="00040876" w:rsidRPr="00040876" w:rsidRDefault="00FF3D8C" w:rsidP="00040876">
      <w:pPr>
        <w:rPr>
          <w:b/>
          <w:i/>
          <w:lang w:val="en-US"/>
        </w:rPr>
      </w:pPr>
      <w:r w:rsidRPr="00040876">
        <w:rPr>
          <w:b/>
          <w:i/>
        </w:rPr>
        <w:t>Where:</w:t>
      </w:r>
      <w:r w:rsidR="00040876" w:rsidRPr="00040876">
        <w:rPr>
          <w:b/>
          <w:i/>
        </w:rPr>
        <w:t xml:space="preserve"> </w:t>
      </w:r>
    </w:p>
    <w:p w:rsidR="00040876" w:rsidRPr="00040876" w:rsidRDefault="00040876" w:rsidP="00B81F1B">
      <w:pPr>
        <w:numPr>
          <w:ilvl w:val="1"/>
          <w:numId w:val="32"/>
        </w:numPr>
        <w:tabs>
          <w:tab w:val="clear" w:pos="1440"/>
          <w:tab w:val="num" w:pos="1080"/>
        </w:tabs>
        <w:ind w:left="1080"/>
        <w:rPr>
          <w:b/>
          <w:i/>
          <w:lang w:val="en-US"/>
        </w:rPr>
      </w:pPr>
      <m:oMath>
        <m:r>
          <m:rPr>
            <m:sty m:val="bi"/>
          </m:rPr>
          <w:rPr>
            <w:rFonts w:ascii="Cambria Math" w:hAnsi="Cambria Math"/>
            <w:lang w:val="en-US"/>
          </w:rPr>
          <m:t>δ</m:t>
        </m:r>
      </m:oMath>
      <w:r w:rsidRPr="00040876">
        <w:rPr>
          <w:b/>
          <w:i/>
        </w:rPr>
        <w:t xml:space="preserve">  defines the </w:t>
      </w:r>
      <w:r w:rsidR="00B81F1B">
        <w:rPr>
          <w:b/>
          <w:i/>
        </w:rPr>
        <w:t xml:space="preserve">quantization </w:t>
      </w:r>
      <w:r w:rsidRPr="00040876">
        <w:rPr>
          <w:b/>
          <w:i/>
        </w:rPr>
        <w:t xml:space="preserve">step size and it could be constant (example set to 8) or adjustable </w:t>
      </w:r>
      <w:r w:rsidR="00B81F1B" w:rsidRPr="00B81F1B">
        <w:rPr>
          <w:b/>
          <w:i/>
        </w:rPr>
        <w:t>scaling with</w:t>
      </w:r>
      <w:r w:rsidRPr="00040876">
        <w:rPr>
          <w:b/>
          <w:i/>
        </w:rPr>
        <w:t xml:space="preserve"> the TBS</w:t>
      </w:r>
    </w:p>
    <w:p w:rsidR="00040876" w:rsidRPr="00040876" w:rsidRDefault="00040876" w:rsidP="00B81F1B">
      <w:pPr>
        <w:numPr>
          <w:ilvl w:val="1"/>
          <w:numId w:val="32"/>
        </w:numPr>
        <w:tabs>
          <w:tab w:val="clear" w:pos="1440"/>
          <w:tab w:val="num" w:pos="1080"/>
        </w:tabs>
        <w:ind w:left="1080"/>
        <w:rPr>
          <w:b/>
          <w:i/>
          <w:lang w:val="en-US"/>
        </w:rPr>
      </w:pPr>
      <w:r w:rsidRPr="00040876">
        <w:rPr>
          <w:b/>
          <w:i/>
        </w:rPr>
        <w:lastRenderedPageBreak/>
        <w:t xml:space="preserve">If </w:t>
      </w:r>
      <m:oMath>
        <m:r>
          <m:rPr>
            <m:sty m:val="bi"/>
          </m:rPr>
          <w:rPr>
            <w:rFonts w:ascii="Cambria Math" w:hAnsi="Cambria Math"/>
            <w:lang w:val="en-US"/>
          </w:rPr>
          <m:t>δ</m:t>
        </m:r>
      </m:oMath>
      <w:r w:rsidRPr="00040876">
        <w:rPr>
          <w:b/>
          <w:i/>
        </w:rPr>
        <w:t xml:space="preserve"> </w:t>
      </w:r>
      <w:r w:rsidR="00B81F1B">
        <w:rPr>
          <w:b/>
          <w:i/>
        </w:rPr>
        <w:t>scales with the TBS</w:t>
      </w:r>
      <w:r w:rsidRPr="00040876">
        <w:rPr>
          <w:b/>
          <w:i/>
        </w:rPr>
        <w:t xml:space="preserve">, then it could be defined as </w:t>
      </w:r>
      <m:oMath>
        <m:r>
          <m:rPr>
            <m:sty m:val="bi"/>
          </m:rPr>
          <w:rPr>
            <w:rFonts w:ascii="Cambria Math" w:hAnsi="Cambria Math"/>
          </w:rPr>
          <m:t>δ=</m:t>
        </m:r>
        <m:sSup>
          <m:sSupPr>
            <m:ctrlPr>
              <w:rPr>
                <w:rFonts w:ascii="Cambria Math" w:hAnsi="Cambria Math"/>
                <w:b/>
                <w:i/>
                <w:iCs/>
                <w:lang w:val="en-US"/>
              </w:rPr>
            </m:ctrlPr>
          </m:sSupPr>
          <m:e>
            <m:r>
              <m:rPr>
                <m:sty m:val="bi"/>
              </m:rPr>
              <w:rPr>
                <w:rFonts w:ascii="Cambria Math" w:hAnsi="Cambria Math"/>
              </w:rPr>
              <m:t>2</m:t>
            </m:r>
          </m:e>
          <m:sup>
            <m:r>
              <m:rPr>
                <m:sty m:val="bi"/>
              </m:rPr>
              <w:rPr>
                <w:rFonts w:ascii="Cambria Math" w:hAnsi="Cambria Math"/>
              </w:rPr>
              <m:t>n</m:t>
            </m:r>
          </m:sup>
        </m:sSup>
      </m:oMath>
      <w:r w:rsidRPr="00040876">
        <w:rPr>
          <w:b/>
          <w:i/>
        </w:rPr>
        <w:t xml:space="preserve">, n depends on  the non-quantized TBS </w:t>
      </w:r>
      <m:oMath>
        <m:r>
          <m:rPr>
            <m:sty m:val="bi"/>
          </m:rPr>
          <w:rPr>
            <w:rFonts w:ascii="Cambria Math" w:hAnsi="Cambria Math"/>
          </w:rPr>
          <m:t>β</m:t>
        </m:r>
      </m:oMath>
      <w:r w:rsidRPr="00040876">
        <w:rPr>
          <w:b/>
          <w:i/>
        </w:rPr>
        <w:t xml:space="preserve">  and a configurable constant c (for example c=8) where</w:t>
      </w:r>
    </w:p>
    <w:p w:rsidR="00040876" w:rsidRPr="00040876" w:rsidRDefault="00040876" w:rsidP="00B81F1B">
      <w:pPr>
        <w:rPr>
          <w:b/>
          <w:i/>
          <w:lang w:val="en-US"/>
        </w:rPr>
      </w:pPr>
      <w:r w:rsidRPr="00040876">
        <w:rPr>
          <w:b/>
          <w:i/>
        </w:rPr>
        <w:t xml:space="preserve">                       </w:t>
      </w:r>
      <m:oMath>
        <m:sSub>
          <m:sSubPr>
            <m:ctrlPr>
              <w:rPr>
                <w:rFonts w:ascii="Cambria Math" w:hAnsi="Cambria Math"/>
                <w:b/>
                <w:i/>
                <w:iCs/>
                <w:lang w:val="en-US"/>
              </w:rPr>
            </m:ctrlPr>
          </m:sSubPr>
          <m:e>
            <m:r>
              <m:rPr>
                <m:sty m:val="bi"/>
              </m:rPr>
              <w:rPr>
                <w:rFonts w:ascii="Cambria Math" w:hAnsi="Cambria Math"/>
              </w:rPr>
              <m:t>β=</m:t>
            </m:r>
            <m:r>
              <m:rPr>
                <m:sty m:val="bi"/>
              </m:rPr>
              <w:rPr>
                <w:rFonts w:ascii="Cambria Math" w:hAnsi="Cambria Math"/>
                <w:lang w:val="en-US"/>
              </w:rPr>
              <m:t>Q</m:t>
            </m:r>
          </m:e>
          <m:sub>
            <m:r>
              <m:rPr>
                <m:sty m:val="bi"/>
              </m:rPr>
              <w:rPr>
                <w:rFonts w:ascii="Cambria Math" w:hAnsi="Cambria Math"/>
                <w:lang w:val="en-US"/>
              </w:rPr>
              <m:t>m</m:t>
            </m:r>
          </m:sub>
        </m:sSub>
        <m:r>
          <m:rPr>
            <m:sty m:val="bi"/>
          </m:rPr>
          <w:rPr>
            <w:rFonts w:ascii="Cambria Math" w:hAnsi="Cambria Math"/>
            <w:lang w:val="en-US"/>
          </w:rPr>
          <m:t>×R×</m:t>
        </m:r>
        <m:sSub>
          <m:sSubPr>
            <m:ctrlPr>
              <w:rPr>
                <w:rFonts w:ascii="Cambria Math" w:hAnsi="Cambria Math"/>
                <w:b/>
                <w:i/>
                <w:iCs/>
                <w:lang w:val="en-US"/>
              </w:rPr>
            </m:ctrlPr>
          </m:sSubPr>
          <m:e>
            <m:r>
              <m:rPr>
                <m:sty m:val="bi"/>
              </m:rPr>
              <w:rPr>
                <w:rFonts w:ascii="Cambria Math" w:hAnsi="Cambria Math"/>
                <w:lang w:val="en-US"/>
              </w:rPr>
              <m:t>N</m:t>
            </m:r>
          </m:e>
          <m:sub>
            <m:r>
              <m:rPr>
                <m:sty m:val="bi"/>
              </m:rPr>
              <w:rPr>
                <w:rFonts w:ascii="Cambria Math" w:hAnsi="Cambria Math"/>
                <w:lang w:val="en-US"/>
              </w:rPr>
              <m:t>REG</m:t>
            </m:r>
          </m:sub>
        </m:sSub>
        <m:r>
          <m:rPr>
            <m:sty m:val="bi"/>
          </m:rPr>
          <w:rPr>
            <w:rFonts w:ascii="Cambria Math" w:hAnsi="Cambria Math"/>
            <w:lang w:val="en-US"/>
          </w:rPr>
          <m:t>×</m:t>
        </m:r>
        <m:sSub>
          <m:sSubPr>
            <m:ctrlPr>
              <w:rPr>
                <w:rFonts w:ascii="Cambria Math" w:hAnsi="Cambria Math"/>
                <w:b/>
                <w:i/>
                <w:iCs/>
                <w:lang w:val="en-US"/>
              </w:rPr>
            </m:ctrlPr>
          </m:sSubPr>
          <m:e>
            <m:r>
              <m:rPr>
                <m:sty m:val="bi"/>
              </m:rPr>
              <w:rPr>
                <w:rFonts w:ascii="Cambria Math" w:hAnsi="Cambria Math"/>
                <w:lang w:val="en-US"/>
              </w:rPr>
              <m:t>D</m:t>
            </m:r>
          </m:e>
          <m:sub>
            <m:r>
              <m:rPr>
                <m:sty m:val="bi"/>
              </m:rPr>
              <w:rPr>
                <w:rFonts w:ascii="Cambria Math" w:hAnsi="Cambria Math"/>
                <w:lang w:val="en-US"/>
              </w:rPr>
              <m:t>REperREG</m:t>
            </m:r>
          </m:sub>
        </m:sSub>
        <m:r>
          <m:rPr>
            <m:sty m:val="bi"/>
          </m:rPr>
          <w:rPr>
            <w:rFonts w:ascii="Cambria Math" w:hAnsi="Cambria Math"/>
            <w:lang w:val="en-US"/>
          </w:rPr>
          <m:t>×</m:t>
        </m:r>
        <m:sSub>
          <m:sSubPr>
            <m:ctrlPr>
              <w:rPr>
                <w:rFonts w:ascii="Cambria Math" w:hAnsi="Cambria Math"/>
                <w:b/>
                <w:i/>
                <w:iCs/>
                <w:lang w:val="en-US"/>
              </w:rPr>
            </m:ctrlPr>
          </m:sSubPr>
          <m:e>
            <m:r>
              <m:rPr>
                <m:sty m:val="bi"/>
              </m:rPr>
              <w:rPr>
                <w:rFonts w:ascii="Cambria Math" w:hAnsi="Cambria Math"/>
                <w:lang w:val="en-US"/>
              </w:rPr>
              <m:t>N</m:t>
            </m:r>
          </m:e>
          <m:sub>
            <m:r>
              <m:rPr>
                <m:sty m:val="bi"/>
              </m:rPr>
              <w:rPr>
                <w:rFonts w:ascii="Cambria Math" w:hAnsi="Cambria Math"/>
                <w:lang w:val="en-US"/>
              </w:rPr>
              <m:t>L</m:t>
            </m:r>
          </m:sub>
        </m:sSub>
        <m:r>
          <m:rPr>
            <m:sty m:val="bi"/>
          </m:rPr>
          <w:rPr>
            <w:rFonts w:ascii="Cambria Math" w:hAnsi="Cambria Math"/>
            <w:lang w:val="en-US"/>
          </w:rPr>
          <m:t>-</m:t>
        </m:r>
        <m:sSub>
          <m:sSubPr>
            <m:ctrlPr>
              <w:rPr>
                <w:rFonts w:ascii="Cambria Math" w:hAnsi="Cambria Math"/>
                <w:b/>
                <w:i/>
                <w:iCs/>
                <w:lang w:val="en-US"/>
              </w:rPr>
            </m:ctrlPr>
          </m:sSubPr>
          <m:e>
            <m:r>
              <m:rPr>
                <m:sty m:val="bi"/>
              </m:rPr>
              <w:rPr>
                <w:rFonts w:ascii="Cambria Math" w:hAnsi="Cambria Math"/>
                <w:lang w:val="en-US"/>
              </w:rPr>
              <m:t>N</m:t>
            </m:r>
          </m:e>
          <m:sub>
            <m:r>
              <m:rPr>
                <m:sty m:val="bi"/>
              </m:rPr>
              <w:rPr>
                <w:rFonts w:ascii="Cambria Math" w:hAnsi="Cambria Math"/>
                <w:lang w:val="en-US"/>
              </w:rPr>
              <m:t>CRC</m:t>
            </m:r>
          </m:sub>
        </m:sSub>
      </m:oMath>
      <w:r w:rsidRPr="00040876">
        <w:rPr>
          <w:b/>
          <w:i/>
        </w:rPr>
        <w:t xml:space="preserve"> </w:t>
      </w:r>
      <w:proofErr w:type="gramStart"/>
      <w:r w:rsidRPr="00040876">
        <w:rPr>
          <w:b/>
          <w:i/>
        </w:rPr>
        <w:t xml:space="preserve">and </w:t>
      </w:r>
      <w:proofErr w:type="gramEnd"/>
      <m:oMath>
        <m:r>
          <m:rPr>
            <m:sty m:val="bi"/>
          </m:rPr>
          <w:rPr>
            <w:rFonts w:ascii="Cambria Math" w:hAnsi="Cambria Math"/>
          </w:rPr>
          <m:t>n=max(3,</m:t>
        </m:r>
        <m:d>
          <m:dPr>
            <m:begChr m:val="⌊"/>
            <m:endChr m:val="⌋"/>
            <m:ctrlPr>
              <w:rPr>
                <w:rFonts w:ascii="Cambria Math" w:hAnsi="Cambria Math"/>
                <w:b/>
                <w:i/>
                <w:iCs/>
                <w:lang w:val="en-US"/>
              </w:rPr>
            </m:ctrlPr>
          </m:dPr>
          <m:e>
            <m:sSub>
              <m:sSubPr>
                <m:ctrlPr>
                  <w:rPr>
                    <w:rFonts w:ascii="Cambria Math" w:hAnsi="Cambria Math"/>
                    <w:b/>
                    <w:i/>
                    <w:iCs/>
                    <w:lang w:val="en-US"/>
                  </w:rPr>
                </m:ctrlPr>
              </m:sSubPr>
              <m:e>
                <m:r>
                  <m:rPr>
                    <m:sty m:val="bi"/>
                  </m:rPr>
                  <w:rPr>
                    <w:rFonts w:ascii="Cambria Math" w:hAnsi="Cambria Math"/>
                  </w:rPr>
                  <m:t>log</m:t>
                </m:r>
              </m:e>
              <m:sub>
                <m:r>
                  <m:rPr>
                    <m:sty m:val="bi"/>
                  </m:rPr>
                  <w:rPr>
                    <w:rFonts w:ascii="Cambria Math" w:hAnsi="Cambria Math"/>
                  </w:rPr>
                  <m:t>2</m:t>
                </m:r>
              </m:sub>
            </m:sSub>
            <m:d>
              <m:dPr>
                <m:ctrlPr>
                  <w:rPr>
                    <w:rFonts w:ascii="Cambria Math" w:hAnsi="Cambria Math"/>
                    <w:b/>
                    <w:i/>
                    <w:iCs/>
                    <w:lang w:val="en-US"/>
                  </w:rPr>
                </m:ctrlPr>
              </m:dPr>
              <m:e>
                <m:r>
                  <m:rPr>
                    <m:sty m:val="bi"/>
                  </m:rPr>
                  <w:rPr>
                    <w:rFonts w:ascii="Cambria Math" w:hAnsi="Cambria Math"/>
                  </w:rPr>
                  <m:t>β</m:t>
                </m:r>
              </m:e>
            </m:d>
            <m:r>
              <m:rPr>
                <m:sty m:val="bi"/>
              </m:rPr>
              <w:rPr>
                <w:rFonts w:ascii="Cambria Math" w:hAnsi="Cambria Math"/>
              </w:rPr>
              <m:t>-c</m:t>
            </m:r>
          </m:e>
        </m:d>
        <m:r>
          <m:rPr>
            <m:sty m:val="bi"/>
          </m:rPr>
          <w:rPr>
            <w:rFonts w:ascii="Cambria Math" w:hAnsi="Cambria Math"/>
          </w:rPr>
          <m:t>)</m:t>
        </m:r>
      </m:oMath>
      <w:r w:rsidRPr="00040876">
        <w:rPr>
          <w:b/>
          <w:i/>
        </w:rPr>
        <w:t>.</w:t>
      </w:r>
    </w:p>
    <w:p w:rsidR="00040876" w:rsidRPr="00040876" w:rsidRDefault="001D101D" w:rsidP="00B81F1B">
      <w:pPr>
        <w:numPr>
          <w:ilvl w:val="1"/>
          <w:numId w:val="33"/>
        </w:numPr>
        <w:tabs>
          <w:tab w:val="clear" w:pos="1440"/>
          <w:tab w:val="num" w:pos="1080"/>
        </w:tabs>
        <w:ind w:left="1080"/>
        <w:rPr>
          <w:b/>
          <w:i/>
          <w:lang w:val="en-US"/>
        </w:rPr>
      </w:pPr>
      <m:oMath>
        <m:sSub>
          <m:sSubPr>
            <m:ctrlPr>
              <w:rPr>
                <w:rFonts w:ascii="Cambria Math" w:hAnsi="Cambria Math"/>
                <w:b/>
                <w:i/>
                <w:iCs/>
                <w:lang w:val="en-US"/>
              </w:rPr>
            </m:ctrlPr>
          </m:sSubPr>
          <m:e>
            <m:r>
              <m:rPr>
                <m:sty m:val="bi"/>
              </m:rPr>
              <w:rPr>
                <w:rFonts w:ascii="Cambria Math" w:hAnsi="Cambria Math"/>
                <w:lang w:val="en-US"/>
              </w:rPr>
              <m:t>Q</m:t>
            </m:r>
          </m:e>
          <m:sub>
            <m:r>
              <m:rPr>
                <m:sty m:val="bi"/>
              </m:rPr>
              <w:rPr>
                <w:rFonts w:ascii="Cambria Math" w:hAnsi="Cambria Math"/>
                <w:lang w:val="en-US"/>
              </w:rPr>
              <m:t>m</m:t>
            </m:r>
          </m:sub>
        </m:sSub>
      </m:oMath>
      <w:r w:rsidR="00040876" w:rsidRPr="00040876">
        <w:rPr>
          <w:b/>
          <w:i/>
        </w:rPr>
        <w:t xml:space="preserve"> is</w:t>
      </w:r>
      <w:r w:rsidR="006D5E54">
        <w:rPr>
          <w:b/>
          <w:i/>
        </w:rPr>
        <w:t xml:space="preserve"> the scheduled modulation order,</w:t>
      </w:r>
    </w:p>
    <w:p w:rsidR="00040876" w:rsidRPr="00040876" w:rsidRDefault="00040876" w:rsidP="00B81F1B">
      <w:pPr>
        <w:numPr>
          <w:ilvl w:val="1"/>
          <w:numId w:val="33"/>
        </w:numPr>
        <w:tabs>
          <w:tab w:val="clear" w:pos="1440"/>
          <w:tab w:val="num" w:pos="1080"/>
        </w:tabs>
        <w:ind w:left="1080"/>
        <w:rPr>
          <w:b/>
          <w:i/>
          <w:lang w:val="en-US"/>
        </w:rPr>
      </w:pPr>
      <m:oMath>
        <m:r>
          <m:rPr>
            <m:sty m:val="bi"/>
          </m:rPr>
          <w:rPr>
            <w:rFonts w:ascii="Cambria Math" w:hAnsi="Cambria Math"/>
            <w:lang w:val="en-US"/>
          </w:rPr>
          <m:t>R </m:t>
        </m:r>
      </m:oMath>
      <w:r w:rsidR="006D5E54">
        <w:rPr>
          <w:b/>
          <w:i/>
        </w:rPr>
        <w:t xml:space="preserve"> defines the coding rate,</w:t>
      </w:r>
    </w:p>
    <w:p w:rsidR="00040876" w:rsidRPr="00040876" w:rsidRDefault="001D101D" w:rsidP="00B81F1B">
      <w:pPr>
        <w:numPr>
          <w:ilvl w:val="1"/>
          <w:numId w:val="33"/>
        </w:numPr>
        <w:tabs>
          <w:tab w:val="clear" w:pos="1440"/>
          <w:tab w:val="num" w:pos="1080"/>
        </w:tabs>
        <w:ind w:left="1080"/>
        <w:rPr>
          <w:b/>
          <w:i/>
          <w:lang w:val="en-US"/>
        </w:rPr>
      </w:pPr>
      <m:oMath>
        <m:sSub>
          <m:sSubPr>
            <m:ctrlPr>
              <w:rPr>
                <w:rFonts w:ascii="Cambria Math" w:hAnsi="Cambria Math"/>
                <w:b/>
                <w:i/>
                <w:iCs/>
                <w:lang w:val="en-US"/>
              </w:rPr>
            </m:ctrlPr>
          </m:sSubPr>
          <m:e>
            <m:r>
              <m:rPr>
                <m:sty m:val="bi"/>
              </m:rPr>
              <w:rPr>
                <w:rFonts w:ascii="Cambria Math" w:hAnsi="Cambria Math"/>
                <w:lang w:val="en-US"/>
              </w:rPr>
              <m:t>N</m:t>
            </m:r>
          </m:e>
          <m:sub>
            <m:r>
              <m:rPr>
                <m:sty m:val="bi"/>
              </m:rPr>
              <w:rPr>
                <w:rFonts w:ascii="Cambria Math" w:hAnsi="Cambria Math"/>
                <w:lang w:val="en-US"/>
              </w:rPr>
              <m:t>REG</m:t>
            </m:r>
          </m:sub>
        </m:sSub>
      </m:oMath>
      <w:r w:rsidR="00040876" w:rsidRPr="00040876">
        <w:rPr>
          <w:b/>
          <w:i/>
        </w:rPr>
        <w:t xml:space="preserve"> is the number of REG and </w:t>
      </w:r>
      <w:r w:rsidR="00FF3D8C" w:rsidRPr="00040876">
        <w:rPr>
          <w:b/>
          <w:i/>
        </w:rPr>
        <w:t>is determined</w:t>
      </w:r>
      <w:r w:rsidR="00040876" w:rsidRPr="00040876">
        <w:rPr>
          <w:b/>
          <w:i/>
        </w:rPr>
        <w:t xml:space="preserve"> from the signalled RA (an REG corresponds to one PRB resou</w:t>
      </w:r>
      <w:r w:rsidR="006D5E54">
        <w:rPr>
          <w:b/>
          <w:i/>
        </w:rPr>
        <w:t>rce allocation over one symbol),</w:t>
      </w:r>
    </w:p>
    <w:p w:rsidR="00040876" w:rsidRPr="00040876" w:rsidRDefault="001D101D" w:rsidP="00B81F1B">
      <w:pPr>
        <w:numPr>
          <w:ilvl w:val="1"/>
          <w:numId w:val="33"/>
        </w:numPr>
        <w:tabs>
          <w:tab w:val="clear" w:pos="1440"/>
          <w:tab w:val="num" w:pos="1080"/>
        </w:tabs>
        <w:ind w:left="1080"/>
        <w:rPr>
          <w:b/>
          <w:i/>
          <w:lang w:val="en-US"/>
        </w:rPr>
      </w:pPr>
      <m:oMath>
        <m:sSub>
          <m:sSubPr>
            <m:ctrlPr>
              <w:rPr>
                <w:rFonts w:ascii="Cambria Math" w:hAnsi="Cambria Math"/>
                <w:b/>
                <w:i/>
                <w:iCs/>
                <w:lang w:val="en-US"/>
              </w:rPr>
            </m:ctrlPr>
          </m:sSubPr>
          <m:e>
            <m:r>
              <m:rPr>
                <m:sty m:val="bi"/>
              </m:rPr>
              <w:rPr>
                <w:rFonts w:ascii="Cambria Math" w:hAnsi="Cambria Math"/>
                <w:lang w:val="en-US"/>
              </w:rPr>
              <m:t>D</m:t>
            </m:r>
          </m:e>
          <m:sub>
            <m:r>
              <m:rPr>
                <m:sty m:val="bi"/>
              </m:rPr>
              <w:rPr>
                <w:rFonts w:ascii="Cambria Math" w:hAnsi="Cambria Math"/>
                <w:lang w:val="en-US"/>
              </w:rPr>
              <m:t>REperREG</m:t>
            </m:r>
          </m:sub>
        </m:sSub>
      </m:oMath>
      <w:r w:rsidR="006D5E54">
        <w:rPr>
          <w:b/>
          <w:i/>
        </w:rPr>
        <w:t xml:space="preserve"> is the density of RE per REG,</w:t>
      </w:r>
    </w:p>
    <w:p w:rsidR="00040876" w:rsidRPr="00040876" w:rsidRDefault="001D101D" w:rsidP="00B81F1B">
      <w:pPr>
        <w:numPr>
          <w:ilvl w:val="1"/>
          <w:numId w:val="33"/>
        </w:numPr>
        <w:tabs>
          <w:tab w:val="clear" w:pos="1440"/>
          <w:tab w:val="num" w:pos="1080"/>
        </w:tabs>
        <w:ind w:left="1080"/>
        <w:rPr>
          <w:b/>
          <w:i/>
          <w:lang w:val="en-US"/>
        </w:rPr>
      </w:pPr>
      <m:oMath>
        <m:sSub>
          <m:sSubPr>
            <m:ctrlPr>
              <w:rPr>
                <w:rFonts w:ascii="Cambria Math" w:hAnsi="Cambria Math"/>
                <w:b/>
                <w:i/>
                <w:iCs/>
                <w:lang w:val="en-US"/>
              </w:rPr>
            </m:ctrlPr>
          </m:sSubPr>
          <m:e>
            <m:r>
              <m:rPr>
                <m:sty m:val="bi"/>
              </m:rPr>
              <w:rPr>
                <w:rFonts w:ascii="Cambria Math" w:hAnsi="Cambria Math"/>
                <w:lang w:val="en-US"/>
              </w:rPr>
              <m:t>N</m:t>
            </m:r>
          </m:e>
          <m:sub>
            <m:r>
              <m:rPr>
                <m:sty m:val="bi"/>
              </m:rPr>
              <w:rPr>
                <w:rFonts w:ascii="Cambria Math" w:hAnsi="Cambria Math"/>
                <w:lang w:val="en-US"/>
              </w:rPr>
              <m:t>L</m:t>
            </m:r>
          </m:sub>
        </m:sSub>
      </m:oMath>
      <w:r w:rsidR="00040876" w:rsidRPr="00040876">
        <w:rPr>
          <w:b/>
          <w:i/>
        </w:rPr>
        <w:t xml:space="preserve"> is the </w:t>
      </w:r>
      <w:r w:rsidR="00FF3D8C" w:rsidRPr="00040876">
        <w:rPr>
          <w:b/>
          <w:i/>
        </w:rPr>
        <w:t>signalled number</w:t>
      </w:r>
      <w:r w:rsidR="006D5E54">
        <w:rPr>
          <w:b/>
          <w:i/>
        </w:rPr>
        <w:t xml:space="preserve"> of layers,</w:t>
      </w:r>
    </w:p>
    <w:p w:rsidR="00961909" w:rsidRPr="002A4C60" w:rsidRDefault="00040876" w:rsidP="00287F9C">
      <w:pPr>
        <w:numPr>
          <w:ilvl w:val="1"/>
          <w:numId w:val="33"/>
        </w:numPr>
        <w:tabs>
          <w:tab w:val="clear" w:pos="1440"/>
          <w:tab w:val="num" w:pos="1080"/>
        </w:tabs>
        <w:ind w:left="1080"/>
        <w:rPr>
          <w:b/>
          <w:bCs/>
          <w:lang w:val="en-US" w:eastAsia="zh-TW"/>
        </w:rPr>
      </w:pPr>
      <w:r w:rsidRPr="00040876">
        <w:rPr>
          <w:i/>
        </w:rPr>
        <w:t xml:space="preserve"> </w:t>
      </w:r>
      <m:oMath>
        <m:sSub>
          <m:sSubPr>
            <m:ctrlPr>
              <w:rPr>
                <w:rFonts w:ascii="Cambria Math" w:hAnsi="Cambria Math"/>
                <w:b/>
                <w:i/>
                <w:iCs/>
                <w:lang w:val="en-US"/>
              </w:rPr>
            </m:ctrlPr>
          </m:sSubPr>
          <m:e>
            <m:r>
              <m:rPr>
                <m:sty m:val="bi"/>
              </m:rPr>
              <w:rPr>
                <w:rFonts w:ascii="Cambria Math" w:hAnsi="Cambria Math"/>
                <w:lang w:val="en-US"/>
              </w:rPr>
              <m:t>N</m:t>
            </m:r>
          </m:e>
          <m:sub>
            <m:r>
              <m:rPr>
                <m:sty m:val="bi"/>
              </m:rPr>
              <w:rPr>
                <w:rFonts w:ascii="Cambria Math" w:hAnsi="Cambria Math"/>
                <w:lang w:val="en-US"/>
              </w:rPr>
              <m:t>CRC</m:t>
            </m:r>
          </m:sub>
        </m:sSub>
      </m:oMath>
      <w:r w:rsidRPr="00040876">
        <w:rPr>
          <w:b/>
          <w:i/>
        </w:rPr>
        <w:t xml:space="preserve"> is the size of the TB CRC</w:t>
      </w:r>
      <w:r w:rsidR="006D5E54">
        <w:rPr>
          <w:b/>
          <w:i/>
        </w:rPr>
        <w:t>,</w:t>
      </w:r>
    </w:p>
    <w:p w:rsidR="00961909" w:rsidRDefault="00961909" w:rsidP="00961909">
      <w:pPr>
        <w:pStyle w:val="Heading1"/>
      </w:pPr>
      <w:r>
        <w:t>TBS determination in URLLC</w:t>
      </w:r>
    </w:p>
    <w:p w:rsidR="00A22A38" w:rsidRPr="00E4637F" w:rsidRDefault="00FF6253" w:rsidP="00E4637F">
      <w:pPr>
        <w:rPr>
          <w:lang w:val="en-US"/>
        </w:rPr>
      </w:pPr>
      <w:r w:rsidRPr="00E4637F">
        <w:t>In NR URLLC, the proposed asymmetric HARQ</w:t>
      </w:r>
      <w:r w:rsidR="006F7720">
        <w:t xml:space="preserve"> </w:t>
      </w:r>
      <w:r w:rsidR="006F7720">
        <w:fldChar w:fldCharType="begin"/>
      </w:r>
      <w:r w:rsidR="006F7720">
        <w:instrText xml:space="preserve"> REF _Ref492647935 \r \h </w:instrText>
      </w:r>
      <w:r w:rsidR="006F7720">
        <w:fldChar w:fldCharType="separate"/>
      </w:r>
      <w:r w:rsidR="00EC6340">
        <w:t>[2]</w:t>
      </w:r>
      <w:r w:rsidR="006F7720">
        <w:fldChar w:fldCharType="end"/>
      </w:r>
      <w:r w:rsidRPr="00E4637F">
        <w:t xml:space="preserve"> has proven to show better performance and resource usage. </w:t>
      </w:r>
    </w:p>
    <w:p w:rsidR="00A22A38" w:rsidRPr="00C27028" w:rsidRDefault="00FF6253" w:rsidP="00C27028">
      <w:pPr>
        <w:rPr>
          <w:lang w:val="en-US"/>
        </w:rPr>
      </w:pPr>
      <w:r w:rsidRPr="00C27028">
        <w:t xml:space="preserve">Yet, in the asymmetric HARQ, the resource allocation is changing from </w:t>
      </w:r>
      <w:r w:rsidRPr="00C27028">
        <w:rPr>
          <w:lang w:val="en-US"/>
        </w:rPr>
        <w:t>the 1</w:t>
      </w:r>
      <w:r w:rsidRPr="00C27028">
        <w:rPr>
          <w:vertAlign w:val="superscript"/>
          <w:lang w:val="en-US"/>
        </w:rPr>
        <w:t>st</w:t>
      </w:r>
      <w:r w:rsidRPr="00C27028">
        <w:rPr>
          <w:lang w:val="en-US"/>
        </w:rPr>
        <w:t xml:space="preserve"> data transmission to the retransmission</w:t>
      </w:r>
      <w:r w:rsidR="00C27028">
        <w:rPr>
          <w:lang w:val="en-US"/>
        </w:rPr>
        <w:t xml:space="preserve"> – see </w:t>
      </w:r>
      <w:r w:rsidR="00C27028">
        <w:rPr>
          <w:lang w:val="en-US"/>
        </w:rPr>
        <w:fldChar w:fldCharType="begin"/>
      </w:r>
      <w:r w:rsidR="00C27028">
        <w:rPr>
          <w:lang w:val="en-US"/>
        </w:rPr>
        <w:instrText xml:space="preserve"> REF _Ref492648071 \h </w:instrText>
      </w:r>
      <w:r w:rsidR="00C27028">
        <w:rPr>
          <w:lang w:val="en-US"/>
        </w:rPr>
      </w:r>
      <w:r w:rsidR="00C27028">
        <w:rPr>
          <w:lang w:val="en-US"/>
        </w:rPr>
        <w:fldChar w:fldCharType="separate"/>
      </w:r>
      <w:r w:rsidR="0041289C">
        <w:t xml:space="preserve">Figure </w:t>
      </w:r>
      <w:r w:rsidR="0041289C">
        <w:rPr>
          <w:noProof/>
        </w:rPr>
        <w:t>1</w:t>
      </w:r>
      <w:r w:rsidR="00C27028">
        <w:rPr>
          <w:lang w:val="en-US"/>
        </w:rPr>
        <w:fldChar w:fldCharType="end"/>
      </w:r>
      <w:r w:rsidR="00C27028">
        <w:rPr>
          <w:lang w:val="en-US"/>
        </w:rPr>
        <w:t>-</w:t>
      </w:r>
      <w:r w:rsidRPr="00C27028">
        <w:rPr>
          <w:lang w:val="en-US"/>
        </w:rPr>
        <w:t xml:space="preserve"> to ensure the robustness and the reliability of the retransmission.</w:t>
      </w:r>
    </w:p>
    <w:p w:rsidR="00C27028" w:rsidRDefault="00C27028" w:rsidP="00C27028">
      <w:pPr>
        <w:keepNext/>
        <w:jc w:val="center"/>
      </w:pPr>
      <w:r w:rsidRPr="00C27028">
        <w:rPr>
          <w:noProof/>
          <w:lang w:val="en-US"/>
        </w:rPr>
        <w:drawing>
          <wp:inline distT="0" distB="0" distL="0" distR="0" wp14:anchorId="06DEE210" wp14:editId="3DB608F6">
            <wp:extent cx="3390981" cy="2277525"/>
            <wp:effectExtent l="0" t="0" r="0" b="889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7"/>
                    <a:stretch>
                      <a:fillRect/>
                    </a:stretch>
                  </pic:blipFill>
                  <pic:spPr>
                    <a:xfrm>
                      <a:off x="0" y="0"/>
                      <a:ext cx="3392906" cy="2278818"/>
                    </a:xfrm>
                    <a:prstGeom prst="rect">
                      <a:avLst/>
                    </a:prstGeom>
                  </pic:spPr>
                </pic:pic>
              </a:graphicData>
            </a:graphic>
          </wp:inline>
        </w:drawing>
      </w:r>
    </w:p>
    <w:p w:rsidR="00961909" w:rsidRDefault="00C27028" w:rsidP="00C27028">
      <w:pPr>
        <w:pStyle w:val="Caption"/>
        <w:jc w:val="center"/>
      </w:pPr>
      <w:bookmarkStart w:id="3" w:name="_Ref492648071"/>
      <w:r>
        <w:t xml:space="preserve">Figure </w:t>
      </w:r>
      <w:r>
        <w:fldChar w:fldCharType="begin"/>
      </w:r>
      <w:r>
        <w:instrText xml:space="preserve"> SEQ Figure \* ARABIC </w:instrText>
      </w:r>
      <w:r>
        <w:fldChar w:fldCharType="separate"/>
      </w:r>
      <w:r w:rsidR="0041289C">
        <w:rPr>
          <w:noProof/>
        </w:rPr>
        <w:t>1</w:t>
      </w:r>
      <w:r>
        <w:fldChar w:fldCharType="end"/>
      </w:r>
      <w:bookmarkEnd w:id="3"/>
      <w:r>
        <w:t xml:space="preserve">: Resource Allocations change from the 1st </w:t>
      </w:r>
      <w:proofErr w:type="spellStart"/>
      <w:proofErr w:type="gramStart"/>
      <w:r>
        <w:t>Tx</w:t>
      </w:r>
      <w:proofErr w:type="spellEnd"/>
      <w:proofErr w:type="gramEnd"/>
      <w:r>
        <w:t xml:space="preserve"> to the retransmission</w:t>
      </w:r>
    </w:p>
    <w:p w:rsidR="00C27028" w:rsidRDefault="00C27028" w:rsidP="00C27028">
      <w:pPr>
        <w:rPr>
          <w:lang w:val="en-US"/>
        </w:rPr>
      </w:pPr>
      <w:r w:rsidRPr="00C27028">
        <w:t xml:space="preserve">This could mislead the UE in terms of TBS determination. </w:t>
      </w:r>
      <w:r w:rsidRPr="00C27028">
        <w:rPr>
          <w:lang w:val="en-US"/>
        </w:rPr>
        <w:t>Hence, more specifications effort is needed to support this change in RA.</w:t>
      </w:r>
    </w:p>
    <w:p w:rsidR="001416CD" w:rsidRPr="00C27028" w:rsidRDefault="006E3835" w:rsidP="00C27028">
      <w:pPr>
        <w:rPr>
          <w:lang w:val="en-US"/>
        </w:rPr>
      </w:pPr>
      <w:r>
        <w:rPr>
          <w:lang w:val="en-US"/>
        </w:rPr>
        <w:t>Two approaches</w:t>
      </w:r>
      <w:r w:rsidR="001416CD">
        <w:rPr>
          <w:lang w:val="en-US"/>
        </w:rPr>
        <w:t xml:space="preserve"> are possible: </w:t>
      </w:r>
    </w:p>
    <w:p w:rsidR="00C27028" w:rsidRDefault="001416CD" w:rsidP="001416CD">
      <w:pPr>
        <w:pStyle w:val="Heading2"/>
        <w:rPr>
          <w:bCs/>
        </w:rPr>
      </w:pPr>
      <w:r w:rsidRPr="001416CD">
        <w:rPr>
          <w:bCs/>
        </w:rPr>
        <w:t>Extension of the Table Approach</w:t>
      </w:r>
    </w:p>
    <w:p w:rsidR="001E1247" w:rsidRDefault="001E1247" w:rsidP="001E6B90">
      <w:r>
        <w:t>This approach consists of extending the</w:t>
      </w:r>
      <w:r w:rsidR="00B7334E">
        <w:t xml:space="preserve"> legacy</w:t>
      </w:r>
      <w:r>
        <w:t xml:space="preserve"> LTE TBS tables for </w:t>
      </w:r>
      <w:r w:rsidR="00B7334E">
        <w:t xml:space="preserve">NR </w:t>
      </w:r>
      <w:r>
        <w:t>services requiring small TB sizes</w:t>
      </w:r>
      <w:r w:rsidR="00B6039B">
        <w:t xml:space="preserve"> like URLLC and VoIP</w:t>
      </w:r>
      <w:r>
        <w:t xml:space="preserve">. </w:t>
      </w:r>
    </w:p>
    <w:p w:rsidR="00831550" w:rsidRDefault="00831550" w:rsidP="001E6B90">
      <w:r>
        <w:rPr>
          <w:rStyle w:val="IvDbodytextChar"/>
        </w:rPr>
        <w:t>As highlighted in</w:t>
      </w:r>
      <w:r w:rsidR="00FC71D7">
        <w:rPr>
          <w:rStyle w:val="IvDbodytextChar"/>
        </w:rPr>
        <w:t xml:space="preserve"> </w:t>
      </w:r>
      <w:r w:rsidR="00FC71D7">
        <w:rPr>
          <w:rStyle w:val="IvDbodytextChar"/>
        </w:rPr>
        <w:fldChar w:fldCharType="begin"/>
      </w:r>
      <w:r w:rsidR="00FC71D7">
        <w:rPr>
          <w:rStyle w:val="IvDbodytextChar"/>
        </w:rPr>
        <w:instrText xml:space="preserve"> REF _Ref492902123 \n \h </w:instrText>
      </w:r>
      <w:r w:rsidR="00FC71D7">
        <w:rPr>
          <w:rStyle w:val="IvDbodytextChar"/>
        </w:rPr>
      </w:r>
      <w:r w:rsidR="00FC71D7">
        <w:rPr>
          <w:rStyle w:val="IvDbodytextChar"/>
        </w:rPr>
        <w:fldChar w:fldCharType="separate"/>
      </w:r>
      <w:r w:rsidR="00F33DCD">
        <w:rPr>
          <w:rStyle w:val="IvDbodytextChar"/>
        </w:rPr>
        <w:t>[3]</w:t>
      </w:r>
      <w:r w:rsidR="00FC71D7">
        <w:rPr>
          <w:rStyle w:val="IvDbodytextChar"/>
        </w:rPr>
        <w:fldChar w:fldCharType="end"/>
      </w:r>
      <w:r w:rsidR="00FC71D7">
        <w:rPr>
          <w:rStyle w:val="IvDbodytextChar"/>
        </w:rPr>
        <w:t>,</w:t>
      </w:r>
      <w:r>
        <w:rPr>
          <w:rStyle w:val="IvDbodytextChar"/>
        </w:rPr>
        <w:t xml:space="preserve"> </w:t>
      </w:r>
      <w:r w:rsidR="00FC71D7">
        <w:rPr>
          <w:rStyle w:val="IvDbodytextChar"/>
        </w:rPr>
        <w:t>i</w:t>
      </w:r>
      <w:r>
        <w:rPr>
          <w:rStyle w:val="IvDbodytextChar"/>
        </w:rPr>
        <w:t xml:space="preserve">t is </w:t>
      </w:r>
      <w:r w:rsidR="00B7334E">
        <w:rPr>
          <w:rStyle w:val="IvDbodytextChar"/>
        </w:rPr>
        <w:t>advantageous for</w:t>
      </w:r>
      <w:r>
        <w:rPr>
          <w:rStyle w:val="IvDbodytextChar"/>
        </w:rPr>
        <w:t xml:space="preserve"> the system to </w:t>
      </w:r>
      <w:r w:rsidR="00B7334E">
        <w:rPr>
          <w:rStyle w:val="IvDbodytextChar"/>
        </w:rPr>
        <w:t>deal with</w:t>
      </w:r>
      <w:r>
        <w:rPr>
          <w:rStyle w:val="IvDbodytextChar"/>
        </w:rPr>
        <w:t xml:space="preserve"> these specific</w:t>
      </w:r>
      <w:r w:rsidR="00F33DCD">
        <w:rPr>
          <w:rStyle w:val="IvDbodytextChar"/>
        </w:rPr>
        <w:t xml:space="preserve"> small</w:t>
      </w:r>
      <w:r>
        <w:rPr>
          <w:rStyle w:val="IvDbodytextChar"/>
        </w:rPr>
        <w:t xml:space="preserve"> packet sizes </w:t>
      </w:r>
      <w:r w:rsidR="00FC71D7">
        <w:rPr>
          <w:rStyle w:val="IvDbodytextChar"/>
        </w:rPr>
        <w:t>in a specific way</w:t>
      </w:r>
      <w:r>
        <w:rPr>
          <w:rStyle w:val="IvDbodytextChar"/>
        </w:rPr>
        <w:t xml:space="preserve"> to optimize</w:t>
      </w:r>
      <w:r w:rsidR="00B7334E">
        <w:rPr>
          <w:rStyle w:val="IvDbodytextChar"/>
        </w:rPr>
        <w:t xml:space="preserve"> the overall</w:t>
      </w:r>
      <w:r>
        <w:rPr>
          <w:rStyle w:val="IvDbodytextChar"/>
        </w:rPr>
        <w:t xml:space="preserve"> performance of the system and the specific services</w:t>
      </w:r>
      <w:r w:rsidR="00B7334E">
        <w:rPr>
          <w:rStyle w:val="IvDbodytextChar"/>
        </w:rPr>
        <w:t xml:space="preserve"> as well</w:t>
      </w:r>
      <w:r>
        <w:rPr>
          <w:rStyle w:val="IvDbodytextChar"/>
        </w:rPr>
        <w:t>.</w:t>
      </w:r>
      <w:r w:rsidR="00FC71D7">
        <w:rPr>
          <w:rStyle w:val="IvDbodytextChar"/>
        </w:rPr>
        <w:t xml:space="preserve"> The TBS table approach was proposed in </w:t>
      </w:r>
      <w:r w:rsidR="00FC71D7">
        <w:rPr>
          <w:rStyle w:val="IvDbodytextChar"/>
        </w:rPr>
        <w:fldChar w:fldCharType="begin"/>
      </w:r>
      <w:r w:rsidR="00FC71D7">
        <w:rPr>
          <w:rStyle w:val="IvDbodytextChar"/>
        </w:rPr>
        <w:instrText xml:space="preserve"> REF _Ref492902123 \n \h </w:instrText>
      </w:r>
      <w:r w:rsidR="00FC71D7">
        <w:rPr>
          <w:rStyle w:val="IvDbodytextChar"/>
        </w:rPr>
      </w:r>
      <w:r w:rsidR="00FC71D7">
        <w:rPr>
          <w:rStyle w:val="IvDbodytextChar"/>
        </w:rPr>
        <w:fldChar w:fldCharType="separate"/>
      </w:r>
      <w:r w:rsidR="00F33DCD">
        <w:rPr>
          <w:rStyle w:val="IvDbodytextChar"/>
        </w:rPr>
        <w:t>[3]</w:t>
      </w:r>
      <w:r w:rsidR="00FC71D7">
        <w:rPr>
          <w:rStyle w:val="IvDbodytextChar"/>
        </w:rPr>
        <w:fldChar w:fldCharType="end"/>
      </w:r>
      <w:r w:rsidR="00FC71D7">
        <w:rPr>
          <w:rStyle w:val="IvDbodytextChar"/>
        </w:rPr>
        <w:t xml:space="preserve"> for the VoIP service and could be</w:t>
      </w:r>
      <w:r w:rsidR="00F33DCD">
        <w:rPr>
          <w:rStyle w:val="IvDbodytextChar"/>
        </w:rPr>
        <w:t xml:space="preserve"> possibly</w:t>
      </w:r>
      <w:r w:rsidR="00FC71D7">
        <w:rPr>
          <w:rStyle w:val="IvDbodytextChar"/>
        </w:rPr>
        <w:t xml:space="preserve"> a candidate for the URLLC service. </w:t>
      </w:r>
    </w:p>
    <w:p w:rsidR="00A22A38" w:rsidRPr="001E6B90" w:rsidRDefault="00FF6253" w:rsidP="001E6B90">
      <w:pPr>
        <w:rPr>
          <w:lang w:val="en-US"/>
        </w:rPr>
      </w:pPr>
      <w:r w:rsidRPr="001E6B90">
        <w:t>For extending the Table approach to URLLC, 2 factors has to be taken in account</w:t>
      </w:r>
      <w:r w:rsidR="001E6B90">
        <w:t>:</w:t>
      </w:r>
    </w:p>
    <w:p w:rsidR="00A22A38" w:rsidRPr="001E6B90" w:rsidRDefault="00FF6253" w:rsidP="00287F9C">
      <w:pPr>
        <w:numPr>
          <w:ilvl w:val="0"/>
          <w:numId w:val="24"/>
        </w:numPr>
        <w:rPr>
          <w:lang w:val="en-US"/>
        </w:rPr>
      </w:pPr>
      <w:r w:rsidRPr="001E6B90">
        <w:t>URLLC is allocation over mini-slot and with resource allocation (RA) in unit of symbols</w:t>
      </w:r>
      <w:r w:rsidR="001E5DB5">
        <w:t>,</w:t>
      </w:r>
    </w:p>
    <w:p w:rsidR="00A22A38" w:rsidRPr="001E6B90" w:rsidRDefault="00FF6253" w:rsidP="00287F9C">
      <w:pPr>
        <w:numPr>
          <w:ilvl w:val="0"/>
          <w:numId w:val="24"/>
        </w:numPr>
        <w:rPr>
          <w:lang w:val="en-US"/>
        </w:rPr>
      </w:pPr>
      <w:r w:rsidRPr="001E6B90">
        <w:t>Re-transmission can use a different resource allocation</w:t>
      </w:r>
      <w:r w:rsidR="001E5DB5">
        <w:t>.</w:t>
      </w:r>
    </w:p>
    <w:p w:rsidR="00A22A38" w:rsidRPr="001E6B90" w:rsidRDefault="00FF6253" w:rsidP="001E6B90">
      <w:pPr>
        <w:rPr>
          <w:lang w:val="en-US"/>
        </w:rPr>
      </w:pPr>
      <w:r w:rsidRPr="001E6B90">
        <w:rPr>
          <w:lang w:val="en-US"/>
        </w:rPr>
        <w:lastRenderedPageBreak/>
        <w:t>The table that is used can be based on a 2-dimensional table with two inputs:</w:t>
      </w:r>
    </w:p>
    <w:p w:rsidR="00A22A38" w:rsidRPr="001E6B90" w:rsidRDefault="00FF6253" w:rsidP="00287F9C">
      <w:pPr>
        <w:numPr>
          <w:ilvl w:val="0"/>
          <w:numId w:val="24"/>
        </w:numPr>
        <w:rPr>
          <w:lang w:val="en-US"/>
        </w:rPr>
      </w:pPr>
      <w:r w:rsidRPr="001E6B90">
        <w:rPr>
          <w:b/>
          <w:bCs/>
        </w:rPr>
        <w:t>TBS index: I</w:t>
      </w:r>
      <w:r w:rsidRPr="001E6B90">
        <w:rPr>
          <w:b/>
          <w:bCs/>
          <w:vertAlign w:val="subscript"/>
        </w:rPr>
        <w:t>TBS</w:t>
      </w:r>
      <w:r w:rsidR="006D5E54">
        <w:rPr>
          <w:b/>
          <w:bCs/>
          <w:vertAlign w:val="subscript"/>
        </w:rPr>
        <w:t>,</w:t>
      </w:r>
    </w:p>
    <w:p w:rsidR="008823A0" w:rsidRPr="008823A0" w:rsidRDefault="008823A0" w:rsidP="00287F9C">
      <w:pPr>
        <w:numPr>
          <w:ilvl w:val="0"/>
          <w:numId w:val="24"/>
        </w:numPr>
        <w:rPr>
          <w:lang w:val="en-US"/>
        </w:rPr>
      </w:pPr>
      <m:oMath>
        <m:r>
          <m:rPr>
            <m:sty m:val="b"/>
          </m:rPr>
          <w:rPr>
            <w:rFonts w:ascii="Cambria Math" w:hAnsi="Cambria Math"/>
          </w:rPr>
          <m:t>Normalized_RA index</m:t>
        </m:r>
        <m:r>
          <m:rPr>
            <m:sty m:val="b"/>
          </m:rPr>
          <w:rPr>
            <w:rFonts w:ascii="Cambria Math"/>
          </w:rPr>
          <m:t>=</m:t>
        </m:r>
        <m:d>
          <m:dPr>
            <m:begChr m:val="⌊"/>
            <m:endChr m:val="⌋"/>
            <m:ctrlPr>
              <w:rPr>
                <w:rFonts w:ascii="Cambria Math" w:hAnsi="Cambria Math"/>
                <w:b/>
                <w:bCs/>
              </w:rPr>
            </m:ctrlPr>
          </m:dPr>
          <m:e>
            <m:f>
              <m:fPr>
                <m:ctrlPr>
                  <w:rPr>
                    <w:rFonts w:ascii="Cambria Math" w:hAnsi="Cambria Math"/>
                    <w:b/>
                    <w:bCs/>
                    <w:i/>
                  </w:rPr>
                </m:ctrlPr>
              </m:fPr>
              <m:num>
                <m:sSub>
                  <m:sSubPr>
                    <m:ctrlPr>
                      <w:rPr>
                        <w:rFonts w:ascii="Cambria Math" w:hAnsi="Cambria Math"/>
                        <w:b/>
                        <w:bCs/>
                        <w:i/>
                      </w:rPr>
                    </m:ctrlPr>
                  </m:sSubPr>
                  <m:e>
                    <m:r>
                      <m:rPr>
                        <m:sty m:val="bi"/>
                      </m:rPr>
                      <w:rPr>
                        <w:rFonts w:ascii="Cambria Math"/>
                      </w:rPr>
                      <m:t>N</m:t>
                    </m:r>
                  </m:e>
                  <m:sub>
                    <m:r>
                      <m:rPr>
                        <m:sty m:val="bi"/>
                      </m:rPr>
                      <w:rPr>
                        <w:rFonts w:ascii="Cambria Math"/>
                      </w:rPr>
                      <m:t>REG</m:t>
                    </m:r>
                  </m:sub>
                </m:sSub>
                <m:r>
                  <m:rPr>
                    <m:sty m:val="bi"/>
                  </m:rPr>
                  <w:rPr>
                    <w:rFonts w:ascii="Cambria Math" w:hAnsi="Cambria Math"/>
                  </w:rPr>
                  <m:t>×</m:t>
                </m:r>
                <m:r>
                  <m:rPr>
                    <m:sty m:val="b"/>
                  </m:rPr>
                  <w:rPr>
                    <w:rFonts w:ascii="Cambria Math" w:hAnsi="Cambria Math"/>
                  </w:rPr>
                  <m:t>ReTx</m:t>
                </m:r>
                <m:r>
                  <m:rPr>
                    <m:sty m:val="b"/>
                  </m:rPr>
                  <w:rPr>
                    <w:rFonts w:ascii="Cambria Math" w:hAnsi="Cambria Math"/>
                    <w:vertAlign w:val="subscript"/>
                  </w:rPr>
                  <m:t>Coding_Factor</m:t>
                </m:r>
              </m:num>
              <m:den>
                <m:r>
                  <m:rPr>
                    <m:sty m:val="b"/>
                  </m:rPr>
                  <w:rPr>
                    <w:rFonts w:ascii="Cambria Math" w:hAnsi="Cambria Math"/>
                  </w:rPr>
                  <m:t>Quantization_Step</m:t>
                </m:r>
              </m:den>
            </m:f>
          </m:e>
        </m:d>
      </m:oMath>
    </w:p>
    <w:p w:rsidR="00A22A38" w:rsidRPr="001E6B90" w:rsidRDefault="00FF6253" w:rsidP="001E6B90">
      <w:pPr>
        <w:rPr>
          <w:lang w:val="en-US"/>
        </w:rPr>
      </w:pPr>
      <w:r w:rsidRPr="001E6B90">
        <w:t>Where:</w:t>
      </w:r>
    </w:p>
    <w:p w:rsidR="00A22A38" w:rsidRPr="001E6B90" w:rsidRDefault="00FF6253" w:rsidP="00287F9C">
      <w:pPr>
        <w:numPr>
          <w:ilvl w:val="0"/>
          <w:numId w:val="24"/>
        </w:numPr>
        <w:rPr>
          <w:lang w:val="en-US"/>
        </w:rPr>
      </w:pPr>
      <w:r w:rsidRPr="001E6B90">
        <w:t>ReTx</w:t>
      </w:r>
      <w:r w:rsidRPr="001E6B90">
        <w:rPr>
          <w:vertAlign w:val="subscript"/>
        </w:rPr>
        <w:t>Coding_Factor</w:t>
      </w:r>
      <w:r w:rsidRPr="001E6B90">
        <w:t xml:space="preserve"> is </w:t>
      </w:r>
      <w:r w:rsidR="00B81F1B">
        <w:t xml:space="preserve">a </w:t>
      </w:r>
      <w:r w:rsidRPr="001E6B90">
        <w:t>coding factor that allows to normalize retransmission RA to initial transmission in order to keep the TBS constant between transmission</w:t>
      </w:r>
    </w:p>
    <w:p w:rsidR="00A22A38" w:rsidRPr="001E6B90" w:rsidRDefault="00FF6253" w:rsidP="00287F9C">
      <w:pPr>
        <w:numPr>
          <w:ilvl w:val="1"/>
          <w:numId w:val="24"/>
        </w:numPr>
        <w:rPr>
          <w:lang w:val="en-US"/>
        </w:rPr>
      </w:pPr>
      <w:r w:rsidRPr="001E6B90">
        <w:t>ReTx</w:t>
      </w:r>
      <w:r w:rsidRPr="001E6B90">
        <w:rPr>
          <w:vertAlign w:val="subscript"/>
        </w:rPr>
        <w:t>Coding_Factor</w:t>
      </w:r>
      <w:r w:rsidRPr="001E6B90">
        <w:t xml:space="preserve"> is signalled in the DCI, with values that are either constant or preconfigured. The values that are preconfigured could either be uniform based on step size or non-uniform</w:t>
      </w:r>
      <w:r w:rsidR="006D5E54">
        <w:t>,</w:t>
      </w:r>
    </w:p>
    <w:p w:rsidR="00A22A38" w:rsidRPr="001E6B90" w:rsidRDefault="00FF6253" w:rsidP="00287F9C">
      <w:pPr>
        <w:numPr>
          <w:ilvl w:val="1"/>
          <w:numId w:val="24"/>
        </w:numPr>
        <w:rPr>
          <w:lang w:val="en-US"/>
        </w:rPr>
      </w:pPr>
      <w:r w:rsidRPr="001E6B90">
        <w:t>ReTx</w:t>
      </w:r>
      <w:r w:rsidRPr="001E6B90">
        <w:rPr>
          <w:vertAlign w:val="subscript"/>
        </w:rPr>
        <w:t>Coding_Factor</w:t>
      </w:r>
      <w:r w:rsidRPr="001E6B90">
        <w:t xml:space="preserve"> is as well a way of extending the coding rate for URLLC especially to allow for lower coding rates than eMBB</w:t>
      </w:r>
      <w:r w:rsidR="006D5E54">
        <w:t>,</w:t>
      </w:r>
    </w:p>
    <w:p w:rsidR="00A22A38" w:rsidRPr="00287F9C" w:rsidRDefault="00FF6253" w:rsidP="00287F9C">
      <w:pPr>
        <w:numPr>
          <w:ilvl w:val="0"/>
          <w:numId w:val="24"/>
        </w:numPr>
        <w:rPr>
          <w:lang w:val="en-US"/>
        </w:rPr>
      </w:pPr>
      <w:r w:rsidRPr="001E6B90">
        <w:t>Quantization_Step is used to reduce the size of the TBS table a</w:t>
      </w:r>
      <w:r w:rsidR="006D5E54">
        <w:t>nd is constant or preconfigured,</w:t>
      </w:r>
    </w:p>
    <w:p w:rsidR="00B81F1B" w:rsidRPr="001E6B90" w:rsidRDefault="00B81F1B" w:rsidP="00287F9C">
      <w:pPr>
        <w:rPr>
          <w:lang w:val="en-US"/>
        </w:rPr>
      </w:pPr>
    </w:p>
    <w:p w:rsidR="001E6B90" w:rsidRPr="001416CD" w:rsidRDefault="00B15BDC" w:rsidP="00287F9C">
      <w:pPr>
        <w:tabs>
          <w:tab w:val="num" w:pos="720"/>
        </w:tabs>
        <w:rPr>
          <w:lang w:val="en-US"/>
        </w:rPr>
      </w:pPr>
      <w:r w:rsidRPr="00B15BDC">
        <w:rPr>
          <w:b/>
          <w:i/>
          <w:lang w:eastAsia="zh-TW"/>
        </w:rPr>
        <w:t xml:space="preserve">Observation </w:t>
      </w:r>
      <w:r>
        <w:rPr>
          <w:b/>
          <w:i/>
          <w:lang w:eastAsia="zh-TW"/>
        </w:rPr>
        <w:t>5</w:t>
      </w:r>
      <w:r w:rsidRPr="00B15BDC">
        <w:rPr>
          <w:b/>
          <w:i/>
          <w:lang w:eastAsia="zh-TW"/>
        </w:rPr>
        <w:t xml:space="preserve">: </w:t>
      </w:r>
      <w:r>
        <w:rPr>
          <w:b/>
          <w:i/>
          <w:lang w:eastAsia="zh-TW"/>
        </w:rPr>
        <w:t xml:space="preserve">If a </w:t>
      </w:r>
      <w:r w:rsidRPr="00B15BDC">
        <w:rPr>
          <w:b/>
          <w:i/>
          <w:lang w:eastAsia="zh-TW"/>
        </w:rPr>
        <w:t>look-up table approach is</w:t>
      </w:r>
      <w:r>
        <w:rPr>
          <w:b/>
          <w:i/>
          <w:lang w:eastAsia="zh-TW"/>
        </w:rPr>
        <w:t xml:space="preserve"> adopted for URLLC then a </w:t>
      </w:r>
      <w:r w:rsidRPr="00B15BDC">
        <w:rPr>
          <w:b/>
          <w:i/>
          <w:lang w:eastAsia="zh-TW"/>
        </w:rPr>
        <w:t>coding factor</w:t>
      </w:r>
      <w:r w:rsidR="00C20062">
        <w:rPr>
          <w:b/>
          <w:i/>
          <w:lang w:eastAsia="zh-TW"/>
        </w:rPr>
        <w:t>,</w:t>
      </w:r>
      <w:r w:rsidRPr="00B15BDC">
        <w:rPr>
          <w:b/>
          <w:i/>
          <w:lang w:eastAsia="zh-TW"/>
        </w:rPr>
        <w:t xml:space="preserve"> that allows to normalize retransmission RA to initial transmission in order to keep the TBS constant between</w:t>
      </w:r>
      <w:r w:rsidR="00C20062">
        <w:rPr>
          <w:b/>
          <w:i/>
          <w:lang w:eastAsia="zh-TW"/>
        </w:rPr>
        <w:t>,</w:t>
      </w:r>
      <w:r w:rsidRPr="00B15BDC">
        <w:rPr>
          <w:b/>
          <w:i/>
          <w:lang w:eastAsia="zh-TW"/>
        </w:rPr>
        <w:t xml:space="preserve"> is required.</w:t>
      </w:r>
    </w:p>
    <w:p w:rsidR="001416CD" w:rsidRDefault="001416CD" w:rsidP="001416CD">
      <w:pPr>
        <w:pStyle w:val="Heading2"/>
        <w:rPr>
          <w:bCs/>
        </w:rPr>
      </w:pPr>
      <w:r w:rsidRPr="001416CD">
        <w:rPr>
          <w:bCs/>
        </w:rPr>
        <w:t xml:space="preserve">Extension of the </w:t>
      </w:r>
      <w:r>
        <w:rPr>
          <w:bCs/>
        </w:rPr>
        <w:t>formula approach</w:t>
      </w:r>
    </w:p>
    <w:p w:rsidR="00A22A38" w:rsidRPr="001416CD" w:rsidRDefault="00FF6253" w:rsidP="001416CD">
      <w:pPr>
        <w:tabs>
          <w:tab w:val="num" w:pos="720"/>
        </w:tabs>
        <w:rPr>
          <w:lang w:val="en-US"/>
        </w:rPr>
      </w:pPr>
      <w:r w:rsidRPr="001416CD">
        <w:t xml:space="preserve">In </w:t>
      </w:r>
      <w:r w:rsidR="009E1BE9" w:rsidRPr="001416CD">
        <w:t>URLLC,</w:t>
      </w:r>
      <w:r w:rsidR="00B81F1B">
        <w:t xml:space="preserve"> similar to the case of the table approach, in the formula approach</w:t>
      </w:r>
      <w:r w:rsidRPr="001416CD">
        <w:t xml:space="preserve"> ReTx</w:t>
      </w:r>
      <w:r w:rsidRPr="001416CD">
        <w:rPr>
          <w:vertAlign w:val="subscript"/>
        </w:rPr>
        <w:t>Coding_Factor</w:t>
      </w:r>
      <w:r w:rsidRPr="001416CD">
        <w:t>, is</w:t>
      </w:r>
      <w:r w:rsidR="00B81F1B">
        <w:t xml:space="preserve"> used</w:t>
      </w:r>
      <w:r w:rsidRPr="001416CD">
        <w:t xml:space="preserve"> to account for the resource allocation change between the </w:t>
      </w:r>
      <w:r w:rsidRPr="001416CD">
        <w:rPr>
          <w:lang w:val="en-US"/>
        </w:rPr>
        <w:t>1</w:t>
      </w:r>
      <w:r w:rsidRPr="001416CD">
        <w:rPr>
          <w:vertAlign w:val="superscript"/>
          <w:lang w:val="en-US"/>
        </w:rPr>
        <w:t>st</w:t>
      </w:r>
      <w:r w:rsidRPr="001416CD">
        <w:rPr>
          <w:lang w:val="en-US"/>
        </w:rPr>
        <w:t xml:space="preserve"> data transmission and the following retransmi</w:t>
      </w:r>
      <w:r w:rsidR="001416CD">
        <w:rPr>
          <w:lang w:val="en-US"/>
        </w:rPr>
        <w:t>ssions in the TBS determination.</w:t>
      </w:r>
    </w:p>
    <w:p w:rsidR="00A22A38" w:rsidRPr="00DB3D2D" w:rsidRDefault="00FF6253" w:rsidP="00DB3D2D">
      <w:pPr>
        <w:rPr>
          <w:iCs/>
          <w:lang w:val="en-US"/>
        </w:rPr>
      </w:pPr>
      <w:r w:rsidRPr="00DB3D2D">
        <w:rPr>
          <w:iCs/>
        </w:rPr>
        <w:t xml:space="preserve">Based on the formula proposed earlier, the URLLC TBS could be calculated as given </w:t>
      </w:r>
      <w:r w:rsidR="00DB3D2D" w:rsidRPr="00DB3D2D">
        <w:rPr>
          <w:iCs/>
        </w:rPr>
        <w:t>below:</w:t>
      </w:r>
    </w:p>
    <w:p w:rsidR="00DB3D2D" w:rsidRPr="00DB3D2D" w:rsidRDefault="00DB3D2D" w:rsidP="00DB3D2D">
      <w:pPr>
        <w:rPr>
          <w:iCs/>
          <w:lang w:val="en-US"/>
        </w:rPr>
      </w:pPr>
      <w:r w:rsidRPr="00DB3D2D">
        <w:rPr>
          <w:iCs/>
        </w:rPr>
        <w:t xml:space="preserve"> </w:t>
      </w:r>
      <m:oMath>
        <m:r>
          <m:rPr>
            <m:sty m:val="p"/>
          </m:rPr>
          <w:rPr>
            <w:rFonts w:ascii="Cambria Math" w:eastAsiaTheme="minorEastAsia" w:hAnsi="Cambria Math" w:cstheme="minorBidi"/>
            <w:color w:val="000000" w:themeColor="text1"/>
            <w:kern w:val="24"/>
            <w:sz w:val="36"/>
            <w:szCs w:val="36"/>
          </w:rPr>
          <w:br/>
        </m:r>
      </m:oMath>
      <m:oMathPara>
        <m:oMath>
          <m:r>
            <w:rPr>
              <w:rFonts w:ascii="Cambria Math" w:hAnsi="Cambria Math"/>
            </w:rPr>
            <m:t>TBS</m:t>
          </m:r>
          <m:r>
            <m:rPr>
              <m:sty m:val="p"/>
            </m:rPr>
            <w:rPr>
              <w:rFonts w:ascii="Cambria Math" w:hAnsi="Cambria Math"/>
            </w:rPr>
            <m:t>=</m:t>
          </m:r>
          <m:r>
            <w:rPr>
              <w:rFonts w:ascii="Cambria Math" w:hAnsi="Cambria Math"/>
            </w:rPr>
            <m:t>δ</m:t>
          </m:r>
          <m:r>
            <m:rPr>
              <m:sty m:val="p"/>
            </m:rPr>
            <w:rPr>
              <w:rFonts w:ascii="Cambria Math" w:hAnsi="Cambria Math"/>
            </w:rPr>
            <m:t>×</m:t>
          </m:r>
          <m:d>
            <m:dPr>
              <m:begChr m:val="⌊"/>
              <m:endChr m:val="⌋"/>
              <m:ctrlPr>
                <w:rPr>
                  <w:rFonts w:ascii="Cambria Math" w:hAnsi="Cambria Math"/>
                  <w:i/>
                  <w:iCs/>
                </w:rPr>
              </m:ctrlPr>
            </m:dPr>
            <m:e>
              <m:f>
                <m:fPr>
                  <m:ctrlPr>
                    <w:rPr>
                      <w:rFonts w:ascii="Cambria Math" w:hAnsi="Cambria Math"/>
                      <w:i/>
                      <w:iCs/>
                    </w:rPr>
                  </m:ctrlPr>
                </m:fPr>
                <m:num>
                  <m:sSub>
                    <m:sSubPr>
                      <m:ctrlPr>
                        <w:rPr>
                          <w:rFonts w:ascii="Cambria Math" w:hAnsi="Cambria Math"/>
                          <w:i/>
                          <w:iCs/>
                        </w:rPr>
                      </m:ctrlPr>
                    </m:sSubPr>
                    <m:e>
                      <m:r>
                        <w:rPr>
                          <w:rFonts w:ascii="Cambria Math" w:hAnsi="Cambria Math"/>
                        </w:rPr>
                        <m:t>Q</m:t>
                      </m:r>
                    </m:e>
                    <m:sub>
                      <m:r>
                        <w:rPr>
                          <w:rFonts w:ascii="Cambria Math" w:hAnsi="Cambria Math"/>
                        </w:rPr>
                        <m:t>m</m:t>
                      </m:r>
                    </m:sub>
                  </m:sSub>
                  <m:r>
                    <m:rPr>
                      <m:sty m:val="p"/>
                    </m:rPr>
                    <w:rPr>
                      <w:rFonts w:ascii="Cambria Math" w:hAnsi="Cambria Math"/>
                    </w:rPr>
                    <m:t>×</m:t>
                  </m:r>
                  <m:r>
                    <w:rPr>
                      <w:rFonts w:ascii="Cambria Math" w:hAnsi="Cambria Math"/>
                    </w:rPr>
                    <m:t>R</m:t>
                  </m:r>
                  <m:r>
                    <m:rPr>
                      <m:sty m:val="p"/>
                    </m:rPr>
                    <w:rPr>
                      <w:rFonts w:ascii="Cambria Math" w:hAnsi="Cambria Math"/>
                    </w:rPr>
                    <m:t>×</m:t>
                  </m:r>
                  <m:sSub>
                    <m:sSubPr>
                      <m:ctrlPr>
                        <w:rPr>
                          <w:rFonts w:ascii="Cambria Math" w:hAnsi="Cambria Math"/>
                          <w:i/>
                          <w:iCs/>
                        </w:rPr>
                      </m:ctrlPr>
                    </m:sSubPr>
                    <m:e>
                      <m:r>
                        <m:rPr>
                          <m:nor/>
                        </m:rPr>
                        <w:rPr>
                          <w:iCs/>
                        </w:rPr>
                        <m:t>ReTx</m:t>
                      </m:r>
                      <m:r>
                        <m:rPr>
                          <m:nor/>
                        </m:rPr>
                        <w:rPr>
                          <w:iCs/>
                          <w:vertAlign w:val="subscript"/>
                        </w:rPr>
                        <m:t>Coding_Factor</m:t>
                      </m:r>
                      <m:r>
                        <m:rPr>
                          <m:sty m:val="p"/>
                        </m:rPr>
                        <w:rPr>
                          <w:rFonts w:ascii="Cambria Math" w:hAnsi="Cambria Math"/>
                        </w:rPr>
                        <m:t>×</m:t>
                      </m:r>
                      <m:r>
                        <w:rPr>
                          <w:rFonts w:ascii="Cambria Math" w:hAnsi="Cambria Math"/>
                        </w:rPr>
                        <m:t>N</m:t>
                      </m:r>
                    </m:e>
                    <m:sub>
                      <m:r>
                        <w:rPr>
                          <w:rFonts w:ascii="Cambria Math" w:hAnsi="Cambria Math"/>
                        </w:rPr>
                        <m:t>REG</m:t>
                      </m:r>
                    </m:sub>
                  </m:sSub>
                  <m:r>
                    <m:rPr>
                      <m:sty m:val="p"/>
                    </m:rPr>
                    <w:rPr>
                      <w:rFonts w:ascii="Cambria Math" w:hAnsi="Cambria Math"/>
                    </w:rPr>
                    <m:t>×</m:t>
                  </m:r>
                  <m:sSub>
                    <m:sSubPr>
                      <m:ctrlPr>
                        <w:rPr>
                          <w:rFonts w:ascii="Cambria Math" w:hAnsi="Cambria Math"/>
                          <w:i/>
                          <w:iCs/>
                        </w:rPr>
                      </m:ctrlPr>
                    </m:sSubPr>
                    <m:e>
                      <m:r>
                        <w:rPr>
                          <w:rFonts w:ascii="Cambria Math" w:hAnsi="Cambria Math"/>
                        </w:rPr>
                        <m:t>D</m:t>
                      </m:r>
                    </m:e>
                    <m:sub>
                      <m:r>
                        <w:rPr>
                          <w:rFonts w:ascii="Cambria Math" w:hAnsi="Cambria Math"/>
                        </w:rPr>
                        <m:t>REperREG</m:t>
                      </m:r>
                    </m:sub>
                  </m:sSub>
                  <m:r>
                    <m:rPr>
                      <m:sty m:val="p"/>
                    </m:rP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L</m:t>
                      </m:r>
                    </m:sub>
                  </m:sSub>
                  <m:r>
                    <m:rPr>
                      <m:sty m:val="p"/>
                    </m:rP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CRC</m:t>
                      </m:r>
                    </m:sub>
                  </m:sSub>
                </m:num>
                <m:den>
                  <m:r>
                    <w:rPr>
                      <w:rFonts w:ascii="Cambria Math" w:hAnsi="Cambria Math"/>
                    </w:rPr>
                    <m:t>δ</m:t>
                  </m:r>
                </m:den>
              </m:f>
            </m:e>
          </m:d>
        </m:oMath>
      </m:oMathPara>
    </w:p>
    <w:p w:rsidR="00E2680A" w:rsidRDefault="00E2680A" w:rsidP="00DB3D2D">
      <w:pPr>
        <w:rPr>
          <w:iCs/>
          <w:lang w:val="en-US"/>
        </w:rPr>
      </w:pPr>
    </w:p>
    <w:p w:rsidR="00A22A38" w:rsidRDefault="00B81F1B" w:rsidP="00DB3D2D">
      <w:pPr>
        <w:tabs>
          <w:tab w:val="num" w:pos="1440"/>
        </w:tabs>
        <w:rPr>
          <w:iCs/>
        </w:rPr>
      </w:pPr>
      <w:r>
        <w:rPr>
          <w:iCs/>
        </w:rPr>
        <w:t>Similar to the table approach</w:t>
      </w:r>
      <w:r w:rsidR="002F4AA7">
        <w:rPr>
          <w:iCs/>
        </w:rPr>
        <w:t>,</w:t>
      </w:r>
      <w:r>
        <w:rPr>
          <w:iCs/>
        </w:rPr>
        <w:t xml:space="preserve"> </w:t>
      </w:r>
      <w:r w:rsidR="00FF6253" w:rsidRPr="00DB3D2D">
        <w:rPr>
          <w:iCs/>
        </w:rPr>
        <w:t>ReTx</w:t>
      </w:r>
      <w:r w:rsidR="00FF6253" w:rsidRPr="00DB3D2D">
        <w:rPr>
          <w:iCs/>
          <w:vertAlign w:val="subscript"/>
        </w:rPr>
        <w:t>Coding_Factor</w:t>
      </w:r>
      <w:r w:rsidR="00FF6253" w:rsidRPr="00DB3D2D">
        <w:rPr>
          <w:iCs/>
        </w:rPr>
        <w:t xml:space="preserve"> is signalled in the DCI with values that are either preconfigured constant or parametrized</w:t>
      </w:r>
      <w:r w:rsidR="00DB3D2D">
        <w:rPr>
          <w:iCs/>
        </w:rPr>
        <w:t>.</w:t>
      </w:r>
    </w:p>
    <w:p w:rsidR="00B81F1B" w:rsidRPr="00DB3D2D" w:rsidRDefault="00B81F1B" w:rsidP="00DB3D2D">
      <w:pPr>
        <w:tabs>
          <w:tab w:val="num" w:pos="1440"/>
        </w:tabs>
        <w:rPr>
          <w:iCs/>
          <w:lang w:val="en-US"/>
        </w:rPr>
      </w:pPr>
    </w:p>
    <w:p w:rsidR="00E2680A" w:rsidRDefault="00C20062" w:rsidP="00287F9C">
      <w:pPr>
        <w:tabs>
          <w:tab w:val="num" w:pos="720"/>
        </w:tabs>
        <w:rPr>
          <w:iCs/>
          <w:lang w:val="en-US"/>
        </w:rPr>
      </w:pPr>
      <w:r w:rsidRPr="00C20062">
        <w:rPr>
          <w:b/>
          <w:i/>
          <w:lang w:eastAsia="zh-TW"/>
        </w:rPr>
        <w:t xml:space="preserve">Observation </w:t>
      </w:r>
      <w:r>
        <w:rPr>
          <w:b/>
          <w:i/>
          <w:lang w:eastAsia="zh-TW"/>
        </w:rPr>
        <w:t>6</w:t>
      </w:r>
      <w:r w:rsidRPr="00C20062">
        <w:rPr>
          <w:b/>
          <w:i/>
          <w:lang w:eastAsia="zh-TW"/>
        </w:rPr>
        <w:t xml:space="preserve">: If a </w:t>
      </w:r>
      <w:r>
        <w:rPr>
          <w:b/>
          <w:i/>
          <w:lang w:eastAsia="zh-TW"/>
        </w:rPr>
        <w:t xml:space="preserve">formula </w:t>
      </w:r>
      <w:r w:rsidRPr="00C20062">
        <w:rPr>
          <w:b/>
          <w:i/>
          <w:lang w:eastAsia="zh-TW"/>
        </w:rPr>
        <w:t>approach is adopted for URLLC then a coding factor, that allows to normalize retransmission RA to initial transmission in order to keep the TBS constant between, is required.</w:t>
      </w:r>
    </w:p>
    <w:p w:rsidR="00E2680A" w:rsidRDefault="006E3835" w:rsidP="001416CD">
      <w:pPr>
        <w:rPr>
          <w:b/>
          <w:i/>
          <w:lang w:eastAsia="zh-TW"/>
        </w:rPr>
      </w:pPr>
      <w:r w:rsidRPr="006E3835">
        <w:rPr>
          <w:b/>
          <w:i/>
          <w:lang w:eastAsia="zh-TW"/>
        </w:rPr>
        <w:t>Proposal</w:t>
      </w:r>
      <w:r w:rsidR="00215171">
        <w:rPr>
          <w:b/>
          <w:i/>
          <w:lang w:eastAsia="zh-TW"/>
        </w:rPr>
        <w:t xml:space="preserve"> </w:t>
      </w:r>
      <w:r w:rsidR="00010BBB">
        <w:rPr>
          <w:b/>
          <w:i/>
          <w:lang w:eastAsia="zh-TW"/>
        </w:rPr>
        <w:t>5</w:t>
      </w:r>
      <w:r w:rsidR="00215171">
        <w:rPr>
          <w:b/>
          <w:i/>
          <w:lang w:eastAsia="zh-TW"/>
        </w:rPr>
        <w:t>:</w:t>
      </w:r>
      <w:r w:rsidR="00E2680A" w:rsidRPr="006E3835">
        <w:rPr>
          <w:b/>
          <w:i/>
          <w:lang w:eastAsia="zh-TW"/>
        </w:rPr>
        <w:t xml:space="preserve"> include retransmission coding factor </w:t>
      </w:r>
      <w:r w:rsidR="0076230F">
        <w:rPr>
          <w:b/>
          <w:i/>
          <w:lang w:eastAsia="zh-TW"/>
        </w:rPr>
        <w:t xml:space="preserve">in the formula/table </w:t>
      </w:r>
      <w:r w:rsidR="00E2680A" w:rsidRPr="006E3835">
        <w:rPr>
          <w:b/>
          <w:i/>
          <w:lang w:eastAsia="zh-TW"/>
        </w:rPr>
        <w:t xml:space="preserve">to enable </w:t>
      </w:r>
      <w:r w:rsidRPr="006E3835">
        <w:rPr>
          <w:b/>
          <w:i/>
          <w:lang w:eastAsia="zh-TW"/>
        </w:rPr>
        <w:t>asymmetric</w:t>
      </w:r>
      <w:r w:rsidR="00E2680A" w:rsidRPr="006E3835">
        <w:rPr>
          <w:b/>
          <w:i/>
          <w:lang w:eastAsia="zh-TW"/>
        </w:rPr>
        <w:t xml:space="preserve"> HARQ for URLLC</w:t>
      </w:r>
    </w:p>
    <w:p w:rsidR="00C27028" w:rsidRPr="00C27028" w:rsidRDefault="00C20062" w:rsidP="00C27028">
      <w:r>
        <w:rPr>
          <w:b/>
          <w:i/>
          <w:lang w:eastAsia="zh-TW"/>
        </w:rPr>
        <w:t xml:space="preserve">Proposal 6: </w:t>
      </w:r>
      <w:r w:rsidRPr="00C20062">
        <w:rPr>
          <w:b/>
          <w:i/>
          <w:lang w:eastAsia="zh-TW"/>
        </w:rPr>
        <w:t>In URLLC, the coding factor is signalled in the DCI, with values that are either preconfigured constant or parametrized.</w:t>
      </w:r>
    </w:p>
    <w:p w:rsidR="0066120E" w:rsidRDefault="0066120E" w:rsidP="0066120E">
      <w:pPr>
        <w:pStyle w:val="Heading1"/>
      </w:pPr>
      <w:r w:rsidRPr="00807D4E">
        <w:rPr>
          <w:rFonts w:hint="eastAsia"/>
        </w:rPr>
        <w:t>Conclusion</w:t>
      </w:r>
    </w:p>
    <w:p w:rsidR="00C20062" w:rsidRDefault="00C20062" w:rsidP="00C20062">
      <w:r>
        <w:t xml:space="preserve">In this </w:t>
      </w:r>
      <w:r w:rsidR="00BA4616">
        <w:t>contribution</w:t>
      </w:r>
      <w:r>
        <w:t>, we discuss</w:t>
      </w:r>
      <w:r w:rsidR="00BA4616">
        <w:t>ed</w:t>
      </w:r>
      <w:r>
        <w:t xml:space="preserve"> some aspects of </w:t>
      </w:r>
      <w:r w:rsidR="00BA4616" w:rsidRPr="00287F9C">
        <w:rPr>
          <w:bCs/>
          <w:lang w:val="en-US" w:eastAsia="zh-TW"/>
        </w:rPr>
        <w:t>TBS determination taking in consideration non-slot-based scheduling and URLLC services requirements and characteristics</w:t>
      </w:r>
      <w:r w:rsidR="00BA4616">
        <w:t xml:space="preserve">. We make the </w:t>
      </w:r>
      <w:r>
        <w:t>following</w:t>
      </w:r>
      <w:r w:rsidR="00BA4616">
        <w:t xml:space="preserve"> observation and proposals</w:t>
      </w:r>
      <w:r>
        <w:t>:</w:t>
      </w:r>
    </w:p>
    <w:p w:rsidR="00D7272A" w:rsidRDefault="00D7272A" w:rsidP="00D7272A">
      <w:pPr>
        <w:tabs>
          <w:tab w:val="num" w:pos="720"/>
        </w:tabs>
        <w:rPr>
          <w:b/>
          <w:i/>
          <w:lang w:eastAsia="zh-TW"/>
        </w:rPr>
      </w:pPr>
      <w:r>
        <w:rPr>
          <w:b/>
          <w:i/>
          <w:lang w:eastAsia="zh-TW"/>
        </w:rPr>
        <w:t>Observation</w:t>
      </w:r>
      <w:r w:rsidRPr="00F74A49">
        <w:rPr>
          <w:b/>
          <w:i/>
          <w:lang w:eastAsia="zh-TW"/>
        </w:rPr>
        <w:t xml:space="preserve"> 1: </w:t>
      </w:r>
      <w:r>
        <w:rPr>
          <w:b/>
          <w:i/>
          <w:lang w:eastAsia="zh-TW"/>
        </w:rPr>
        <w:t xml:space="preserve">A look-up table approach is complex and cumbersome. A </w:t>
      </w:r>
      <w:r w:rsidRPr="007D7226">
        <w:rPr>
          <w:b/>
          <w:i/>
          <w:lang w:eastAsia="zh-TW"/>
        </w:rPr>
        <w:t>new design for TBS determination need</w:t>
      </w:r>
      <w:r>
        <w:rPr>
          <w:b/>
          <w:i/>
          <w:lang w:eastAsia="zh-TW"/>
        </w:rPr>
        <w:t>s</w:t>
      </w:r>
      <w:r w:rsidRPr="007D7226">
        <w:rPr>
          <w:b/>
          <w:i/>
          <w:lang w:eastAsia="zh-TW"/>
        </w:rPr>
        <w:t xml:space="preserve"> to be considered</w:t>
      </w:r>
      <w:r>
        <w:rPr>
          <w:b/>
          <w:i/>
          <w:lang w:eastAsia="zh-TW"/>
        </w:rPr>
        <w:t>.</w:t>
      </w:r>
    </w:p>
    <w:p w:rsidR="00D7272A" w:rsidRPr="00B2131C" w:rsidRDefault="00D7272A" w:rsidP="00D7272A">
      <w:pPr>
        <w:rPr>
          <w:b/>
          <w:i/>
          <w:lang w:eastAsia="zh-TW"/>
        </w:rPr>
      </w:pPr>
      <w:r>
        <w:rPr>
          <w:b/>
          <w:i/>
          <w:lang w:eastAsia="zh-TW"/>
        </w:rPr>
        <w:t>Observation</w:t>
      </w:r>
      <w:r w:rsidRPr="00F74A49">
        <w:rPr>
          <w:b/>
          <w:i/>
          <w:lang w:eastAsia="zh-TW"/>
        </w:rPr>
        <w:t xml:space="preserve"> </w:t>
      </w:r>
      <w:r>
        <w:rPr>
          <w:b/>
          <w:i/>
          <w:lang w:eastAsia="zh-TW"/>
        </w:rPr>
        <w:t>2</w:t>
      </w:r>
      <w:r w:rsidRPr="00F74A49">
        <w:rPr>
          <w:b/>
          <w:i/>
          <w:lang w:eastAsia="zh-TW"/>
        </w:rPr>
        <w:t xml:space="preserve">: </w:t>
      </w:r>
      <w:r w:rsidRPr="00B2131C">
        <w:rPr>
          <w:b/>
          <w:i/>
          <w:lang w:eastAsia="zh-TW"/>
        </w:rPr>
        <w:t xml:space="preserve">An increasing </w:t>
      </w:r>
      <w:r w:rsidRPr="006E3835">
        <w:rPr>
          <w:b/>
          <w:i/>
          <w:lang w:eastAsia="zh-TW"/>
        </w:rPr>
        <w:t>quantization step with the TBS size</w:t>
      </w:r>
      <w:r w:rsidRPr="00B2131C">
        <w:rPr>
          <w:b/>
          <w:i/>
          <w:lang w:eastAsia="zh-TW"/>
        </w:rPr>
        <w:t xml:space="preserve"> </w:t>
      </w:r>
      <w:r>
        <w:rPr>
          <w:b/>
          <w:i/>
          <w:lang w:eastAsia="zh-TW"/>
        </w:rPr>
        <w:t xml:space="preserve">and use of REG as the basic unit helps </w:t>
      </w:r>
      <w:r w:rsidRPr="00B2131C">
        <w:rPr>
          <w:b/>
          <w:i/>
          <w:lang w:eastAsia="zh-TW"/>
        </w:rPr>
        <w:t>the U</w:t>
      </w:r>
      <w:r>
        <w:rPr>
          <w:b/>
          <w:i/>
          <w:lang w:eastAsia="zh-TW"/>
        </w:rPr>
        <w:t>E to determine the same TB size</w:t>
      </w:r>
      <w:r w:rsidRPr="00B2131C">
        <w:rPr>
          <w:b/>
          <w:i/>
          <w:lang w:eastAsia="zh-TW"/>
        </w:rPr>
        <w:t xml:space="preserve"> for a retransmission of a TB</w:t>
      </w:r>
      <w:r>
        <w:rPr>
          <w:b/>
          <w:i/>
          <w:lang w:eastAsia="zh-TW"/>
        </w:rPr>
        <w:t xml:space="preserve"> as for the initial transmission.</w:t>
      </w:r>
    </w:p>
    <w:p w:rsidR="00D7272A" w:rsidRPr="00B2131C" w:rsidRDefault="00D7272A" w:rsidP="00D7272A">
      <w:pPr>
        <w:rPr>
          <w:b/>
          <w:i/>
          <w:lang w:eastAsia="zh-TW"/>
        </w:rPr>
      </w:pPr>
      <w:r>
        <w:rPr>
          <w:b/>
          <w:i/>
          <w:lang w:eastAsia="zh-TW"/>
        </w:rPr>
        <w:lastRenderedPageBreak/>
        <w:t>Observation</w:t>
      </w:r>
      <w:r w:rsidRPr="00F74A49">
        <w:rPr>
          <w:b/>
          <w:i/>
          <w:lang w:eastAsia="zh-TW"/>
        </w:rPr>
        <w:t xml:space="preserve"> </w:t>
      </w:r>
      <w:r>
        <w:rPr>
          <w:b/>
          <w:i/>
          <w:lang w:eastAsia="zh-TW"/>
        </w:rPr>
        <w:t>3</w:t>
      </w:r>
      <w:r w:rsidRPr="00F74A49">
        <w:rPr>
          <w:b/>
          <w:i/>
          <w:lang w:eastAsia="zh-TW"/>
        </w:rPr>
        <w:t xml:space="preserve">: </w:t>
      </w:r>
      <w:r>
        <w:rPr>
          <w:b/>
          <w:i/>
          <w:lang w:eastAsia="zh-TW"/>
        </w:rPr>
        <w:t xml:space="preserve">The REG as a basic unit approach allows for better flexibility than the PRB approach and less complexity than the RE approach. </w:t>
      </w:r>
    </w:p>
    <w:p w:rsidR="00D7272A" w:rsidRPr="00DB3D2D" w:rsidRDefault="00D7272A" w:rsidP="00D7272A">
      <w:pPr>
        <w:rPr>
          <w:b/>
          <w:i/>
          <w:lang w:eastAsia="zh-TW"/>
        </w:rPr>
      </w:pPr>
      <w:r w:rsidRPr="00DB3D2D">
        <w:rPr>
          <w:b/>
          <w:i/>
          <w:lang w:eastAsia="zh-TW"/>
        </w:rPr>
        <w:t xml:space="preserve">Observation 4: </w:t>
      </w:r>
      <w:r w:rsidRPr="00505C97">
        <w:rPr>
          <w:b/>
          <w:i/>
          <w:lang w:val="en-US"/>
        </w:rPr>
        <w:t xml:space="preserve">The use of </w:t>
      </w:r>
      <m:oMath>
        <m:sSub>
          <m:sSubPr>
            <m:ctrlPr>
              <w:rPr>
                <w:rFonts w:ascii="Cambria Math" w:hAnsi="Cambria Math"/>
                <w:b/>
                <w:i/>
                <w:iCs/>
                <w:lang w:val="en-US"/>
              </w:rPr>
            </m:ctrlPr>
          </m:sSubPr>
          <m:e>
            <m:r>
              <m:rPr>
                <m:sty m:val="bi"/>
              </m:rPr>
              <w:rPr>
                <w:rFonts w:ascii="Cambria Math" w:hAnsi="Cambria Math"/>
                <w:lang w:val="en-US"/>
              </w:rPr>
              <m:t>N</m:t>
            </m:r>
          </m:e>
          <m:sub>
            <m:r>
              <m:rPr>
                <m:sty m:val="bi"/>
              </m:rPr>
              <w:rPr>
                <w:rFonts w:ascii="Cambria Math" w:hAnsi="Cambria Math"/>
                <w:lang w:val="en-US"/>
              </w:rPr>
              <m:t>PRB</m:t>
            </m:r>
          </m:sub>
        </m:sSub>
      </m:oMath>
      <w:r w:rsidRPr="00505C97">
        <w:rPr>
          <w:b/>
          <w:i/>
          <w:lang w:val="en-US"/>
        </w:rPr>
        <w:t xml:space="preserve">  is less viable solution due to the lack of flexibility</w:t>
      </w:r>
      <w:r>
        <w:rPr>
          <w:b/>
          <w:i/>
          <w:lang w:val="en-US"/>
        </w:rPr>
        <w:t xml:space="preserve"> while the use of </w:t>
      </w:r>
      <m:oMath>
        <m:sSub>
          <m:sSubPr>
            <m:ctrlPr>
              <w:rPr>
                <w:rFonts w:ascii="Cambria Math" w:hAnsi="Cambria Math"/>
                <w:b/>
                <w:i/>
                <w:lang w:eastAsia="zh-TW"/>
              </w:rPr>
            </m:ctrlPr>
          </m:sSubPr>
          <m:e>
            <m:r>
              <m:rPr>
                <m:sty m:val="bi"/>
              </m:rPr>
              <w:rPr>
                <w:rFonts w:ascii="Cambria Math" w:hAnsi="Cambria Math"/>
                <w:lang w:eastAsia="zh-TW"/>
              </w:rPr>
              <m:t>N</m:t>
            </m:r>
          </m:e>
          <m:sub>
            <m:r>
              <m:rPr>
                <m:sty m:val="bi"/>
              </m:rPr>
              <w:rPr>
                <w:rFonts w:ascii="Cambria Math" w:hAnsi="Cambria Math"/>
                <w:lang w:eastAsia="zh-TW"/>
              </w:rPr>
              <m:t>RE</m:t>
            </m:r>
          </m:sub>
        </m:sSub>
      </m:oMath>
      <w:r>
        <w:rPr>
          <w:b/>
          <w:i/>
          <w:lang w:eastAsia="zh-TW"/>
        </w:rPr>
        <w:t xml:space="preserve"> </w:t>
      </w:r>
      <w:r w:rsidRPr="00DB3D2D">
        <w:rPr>
          <w:b/>
          <w:i/>
          <w:lang w:eastAsia="zh-TW"/>
        </w:rPr>
        <w:t xml:space="preserve">will lead to a significant </w:t>
      </w:r>
      <w:proofErr w:type="spellStart"/>
      <w:r w:rsidRPr="00DB3D2D">
        <w:rPr>
          <w:b/>
          <w:i/>
          <w:lang w:eastAsia="zh-TW"/>
        </w:rPr>
        <w:t>gNB</w:t>
      </w:r>
      <w:proofErr w:type="spellEnd"/>
      <w:r w:rsidRPr="00DB3D2D">
        <w:rPr>
          <w:b/>
          <w:i/>
          <w:lang w:eastAsia="zh-TW"/>
        </w:rPr>
        <w:t xml:space="preserve"> complexity if the scheduling decision is made dynamically</w:t>
      </w:r>
      <w:r w:rsidRPr="00505C97">
        <w:rPr>
          <w:b/>
          <w:i/>
          <w:lang w:val="en-US"/>
        </w:rPr>
        <w:t xml:space="preserve"> </w:t>
      </w:r>
      <w:r>
        <w:rPr>
          <w:b/>
          <w:i/>
          <w:lang w:val="en-US"/>
        </w:rPr>
        <w:t xml:space="preserve">in addition to an unpredictable TBS in the retransmission </w:t>
      </w:r>
      <w:r w:rsidRPr="00505C97">
        <w:rPr>
          <w:b/>
          <w:i/>
          <w:lang w:val="en-US"/>
        </w:rPr>
        <w:t>when RE data puncturing is enabled</w:t>
      </w:r>
      <w:r>
        <w:rPr>
          <w:b/>
          <w:i/>
          <w:lang w:eastAsia="zh-TW"/>
        </w:rPr>
        <w:t>.</w:t>
      </w:r>
    </w:p>
    <w:p w:rsidR="00D7272A" w:rsidRPr="001416CD" w:rsidRDefault="00D7272A" w:rsidP="00D7272A">
      <w:pPr>
        <w:tabs>
          <w:tab w:val="num" w:pos="720"/>
        </w:tabs>
        <w:rPr>
          <w:lang w:val="en-US"/>
        </w:rPr>
      </w:pPr>
      <w:r w:rsidRPr="00B15BDC">
        <w:rPr>
          <w:b/>
          <w:i/>
          <w:lang w:eastAsia="zh-TW"/>
        </w:rPr>
        <w:t xml:space="preserve">Observation </w:t>
      </w:r>
      <w:r>
        <w:rPr>
          <w:b/>
          <w:i/>
          <w:lang w:eastAsia="zh-TW"/>
        </w:rPr>
        <w:t>5</w:t>
      </w:r>
      <w:r w:rsidRPr="00B15BDC">
        <w:rPr>
          <w:b/>
          <w:i/>
          <w:lang w:eastAsia="zh-TW"/>
        </w:rPr>
        <w:t xml:space="preserve">: </w:t>
      </w:r>
      <w:r>
        <w:rPr>
          <w:b/>
          <w:i/>
          <w:lang w:eastAsia="zh-TW"/>
        </w:rPr>
        <w:t xml:space="preserve">If a </w:t>
      </w:r>
      <w:r w:rsidRPr="00B15BDC">
        <w:rPr>
          <w:b/>
          <w:i/>
          <w:lang w:eastAsia="zh-TW"/>
        </w:rPr>
        <w:t>look-up table approach is</w:t>
      </w:r>
      <w:r>
        <w:rPr>
          <w:b/>
          <w:i/>
          <w:lang w:eastAsia="zh-TW"/>
        </w:rPr>
        <w:t xml:space="preserve"> adopted for URLLC then a </w:t>
      </w:r>
      <w:r w:rsidRPr="00B15BDC">
        <w:rPr>
          <w:b/>
          <w:i/>
          <w:lang w:eastAsia="zh-TW"/>
        </w:rPr>
        <w:t>coding factor</w:t>
      </w:r>
      <w:r>
        <w:rPr>
          <w:b/>
          <w:i/>
          <w:lang w:eastAsia="zh-TW"/>
        </w:rPr>
        <w:t>,</w:t>
      </w:r>
      <w:r w:rsidRPr="00B15BDC">
        <w:rPr>
          <w:b/>
          <w:i/>
          <w:lang w:eastAsia="zh-TW"/>
        </w:rPr>
        <w:t xml:space="preserve"> that allows to normalize retransmission RA to initial transmission in order to keep the TBS constant between</w:t>
      </w:r>
      <w:r>
        <w:rPr>
          <w:b/>
          <w:i/>
          <w:lang w:eastAsia="zh-TW"/>
        </w:rPr>
        <w:t>,</w:t>
      </w:r>
      <w:r w:rsidRPr="00B15BDC">
        <w:rPr>
          <w:b/>
          <w:i/>
          <w:lang w:eastAsia="zh-TW"/>
        </w:rPr>
        <w:t xml:space="preserve"> is required.</w:t>
      </w:r>
    </w:p>
    <w:p w:rsidR="00D7272A" w:rsidRDefault="00D7272A" w:rsidP="00D7272A">
      <w:pPr>
        <w:tabs>
          <w:tab w:val="num" w:pos="720"/>
        </w:tabs>
        <w:rPr>
          <w:iCs/>
          <w:lang w:val="en-US"/>
        </w:rPr>
      </w:pPr>
      <w:r w:rsidRPr="00C20062">
        <w:rPr>
          <w:b/>
          <w:i/>
          <w:lang w:eastAsia="zh-TW"/>
        </w:rPr>
        <w:t xml:space="preserve">Observation </w:t>
      </w:r>
      <w:r>
        <w:rPr>
          <w:b/>
          <w:i/>
          <w:lang w:eastAsia="zh-TW"/>
        </w:rPr>
        <w:t>6</w:t>
      </w:r>
      <w:r w:rsidRPr="00C20062">
        <w:rPr>
          <w:b/>
          <w:i/>
          <w:lang w:eastAsia="zh-TW"/>
        </w:rPr>
        <w:t xml:space="preserve">: If a </w:t>
      </w:r>
      <w:r>
        <w:rPr>
          <w:b/>
          <w:i/>
          <w:lang w:eastAsia="zh-TW"/>
        </w:rPr>
        <w:t xml:space="preserve">formula </w:t>
      </w:r>
      <w:r w:rsidRPr="00C20062">
        <w:rPr>
          <w:b/>
          <w:i/>
          <w:lang w:eastAsia="zh-TW"/>
        </w:rPr>
        <w:t>approach is adopted for URLLC then a coding factor, that allows to normalize retransmission RA to initial transmission in order to keep the TBS constant between, is required.</w:t>
      </w:r>
    </w:p>
    <w:p w:rsidR="00C20062" w:rsidRPr="00961909" w:rsidRDefault="00C20062" w:rsidP="00FF6253">
      <w:pPr>
        <w:spacing w:after="120"/>
        <w:rPr>
          <w:lang w:val="en-US"/>
        </w:rPr>
      </w:pPr>
      <w:r>
        <w:rPr>
          <w:rFonts w:eastAsia="SimSun"/>
          <w:lang w:eastAsia="zh-CN"/>
        </w:rPr>
        <w:t xml:space="preserve">According to the analysis given above, we have the following </w:t>
      </w:r>
      <w:r>
        <w:rPr>
          <w:rFonts w:eastAsia="SimSun" w:hint="eastAsia"/>
          <w:lang w:eastAsia="zh-CN"/>
        </w:rPr>
        <w:t>proposals</w:t>
      </w:r>
      <w:r>
        <w:rPr>
          <w:rFonts w:eastAsia="SimSun"/>
          <w:lang w:eastAsia="zh-CN"/>
        </w:rPr>
        <w:t xml:space="preserve">: </w:t>
      </w:r>
    </w:p>
    <w:p w:rsidR="00D7272A" w:rsidRPr="00961909" w:rsidRDefault="00D7272A" w:rsidP="00D7272A">
      <w:pPr>
        <w:rPr>
          <w:lang w:val="en-US"/>
        </w:rPr>
      </w:pPr>
    </w:p>
    <w:p w:rsidR="00D7272A" w:rsidRPr="00925088" w:rsidRDefault="00D7272A" w:rsidP="00D7272A">
      <w:pPr>
        <w:rPr>
          <w:b/>
          <w:i/>
          <w:lang w:eastAsia="zh-TW"/>
        </w:rPr>
      </w:pPr>
      <w:r w:rsidRPr="00925088">
        <w:rPr>
          <w:b/>
          <w:i/>
          <w:lang w:eastAsia="zh-TW"/>
        </w:rPr>
        <w:t>Proposal</w:t>
      </w:r>
      <w:r>
        <w:rPr>
          <w:b/>
          <w:i/>
          <w:lang w:eastAsia="zh-TW"/>
        </w:rPr>
        <w:t xml:space="preserve"> 1: Support the </w:t>
      </w:r>
      <w:r w:rsidRPr="00925088">
        <w:rPr>
          <w:b/>
          <w:i/>
          <w:lang w:eastAsia="zh-TW"/>
        </w:rPr>
        <w:t>use</w:t>
      </w:r>
      <w:r>
        <w:rPr>
          <w:b/>
          <w:i/>
          <w:lang w:eastAsia="zh-TW"/>
        </w:rPr>
        <w:t xml:space="preserve"> of</w:t>
      </w:r>
      <w:r w:rsidRPr="00925088">
        <w:rPr>
          <w:b/>
          <w:i/>
          <w:lang w:eastAsia="zh-TW"/>
        </w:rPr>
        <w:t xml:space="preserve"> REG as the basic unit for TBS determination since it is simple and </w:t>
      </w:r>
      <w:r>
        <w:rPr>
          <w:b/>
          <w:i/>
          <w:lang w:eastAsia="zh-TW"/>
        </w:rPr>
        <w:t xml:space="preserve">works </w:t>
      </w:r>
      <w:r w:rsidRPr="00925088">
        <w:rPr>
          <w:b/>
          <w:i/>
          <w:lang w:eastAsia="zh-TW"/>
        </w:rPr>
        <w:t>better for non-slot-based scheduling and PDCCH/PDSCH resource sharing.</w:t>
      </w:r>
    </w:p>
    <w:p w:rsidR="00D7272A" w:rsidRPr="006E3835" w:rsidRDefault="00D7272A" w:rsidP="00D7272A">
      <w:pPr>
        <w:rPr>
          <w:b/>
          <w:i/>
          <w:lang w:eastAsia="zh-TW"/>
        </w:rPr>
      </w:pPr>
      <w:r w:rsidRPr="006E3835">
        <w:rPr>
          <w:b/>
          <w:i/>
          <w:lang w:eastAsia="zh-TW"/>
        </w:rPr>
        <w:t>Proposal</w:t>
      </w:r>
      <w:r>
        <w:rPr>
          <w:b/>
          <w:i/>
          <w:lang w:eastAsia="zh-TW"/>
        </w:rPr>
        <w:t xml:space="preserve"> 2:</w:t>
      </w:r>
      <w:r w:rsidRPr="006E3835">
        <w:rPr>
          <w:b/>
          <w:i/>
          <w:lang w:eastAsia="zh-TW"/>
        </w:rPr>
        <w:t xml:space="preserve"> </w:t>
      </w:r>
      <w:r>
        <w:rPr>
          <w:b/>
          <w:i/>
          <w:lang w:eastAsia="zh-TW"/>
        </w:rPr>
        <w:t>Include</w:t>
      </w:r>
      <w:r w:rsidRPr="006E3835">
        <w:rPr>
          <w:b/>
          <w:i/>
          <w:lang w:eastAsia="zh-TW"/>
        </w:rPr>
        <w:t xml:space="preserve"> the CRC length </w:t>
      </w:r>
      <w:r>
        <w:rPr>
          <w:b/>
          <w:i/>
          <w:lang w:eastAsia="zh-TW"/>
        </w:rPr>
        <w:t xml:space="preserve">in the formula </w:t>
      </w:r>
      <w:r w:rsidRPr="006E3835">
        <w:rPr>
          <w:b/>
          <w:i/>
          <w:lang w:eastAsia="zh-TW"/>
        </w:rPr>
        <w:t>for accurate TBS calculation in low TBS cases</w:t>
      </w:r>
      <w:r>
        <w:rPr>
          <w:b/>
          <w:i/>
          <w:lang w:eastAsia="zh-TW"/>
        </w:rPr>
        <w:t>.</w:t>
      </w:r>
    </w:p>
    <w:p w:rsidR="00D7272A" w:rsidRDefault="00D7272A" w:rsidP="00D7272A">
      <w:pPr>
        <w:rPr>
          <w:b/>
          <w:i/>
          <w:lang w:eastAsia="zh-TW"/>
        </w:rPr>
      </w:pPr>
      <w:r w:rsidRPr="006E3835">
        <w:rPr>
          <w:b/>
          <w:i/>
          <w:lang w:eastAsia="zh-TW"/>
        </w:rPr>
        <w:t>Proposal</w:t>
      </w:r>
      <w:r>
        <w:rPr>
          <w:b/>
          <w:i/>
          <w:lang w:eastAsia="zh-TW"/>
        </w:rPr>
        <w:t xml:space="preserve"> 3:</w:t>
      </w:r>
      <w:r w:rsidRPr="006E3835">
        <w:rPr>
          <w:b/>
          <w:i/>
          <w:lang w:eastAsia="zh-TW"/>
        </w:rPr>
        <w:t xml:space="preserve"> </w:t>
      </w:r>
      <w:r>
        <w:rPr>
          <w:b/>
          <w:i/>
          <w:lang w:eastAsia="zh-TW"/>
        </w:rPr>
        <w:t>Support</w:t>
      </w:r>
      <w:r w:rsidRPr="006E3835">
        <w:rPr>
          <w:b/>
          <w:i/>
          <w:lang w:eastAsia="zh-TW"/>
        </w:rPr>
        <w:t xml:space="preserve"> TBS quantization step </w:t>
      </w:r>
      <w:r>
        <w:rPr>
          <w:b/>
          <w:i/>
          <w:lang w:eastAsia="zh-TW"/>
        </w:rPr>
        <w:t>scaling</w:t>
      </w:r>
      <w:r w:rsidRPr="006E3835">
        <w:rPr>
          <w:b/>
          <w:i/>
          <w:lang w:eastAsia="zh-TW"/>
        </w:rPr>
        <w:t xml:space="preserve"> with the TBS size</w:t>
      </w:r>
      <w:r>
        <w:rPr>
          <w:b/>
          <w:i/>
          <w:lang w:eastAsia="zh-TW"/>
        </w:rPr>
        <w:t>.</w:t>
      </w:r>
    </w:p>
    <w:p w:rsidR="00D7272A" w:rsidRDefault="00D7272A" w:rsidP="00D7272A">
      <w:pPr>
        <w:rPr>
          <w:b/>
          <w:i/>
          <w:lang w:eastAsia="zh-TW"/>
        </w:rPr>
      </w:pPr>
      <w:r>
        <w:rPr>
          <w:b/>
          <w:i/>
          <w:lang w:eastAsia="zh-TW"/>
        </w:rPr>
        <w:t>Proposal 4: consider the following candidate TBS determination formula for further study</w:t>
      </w:r>
    </w:p>
    <w:p w:rsidR="00D7272A" w:rsidRPr="00040876" w:rsidRDefault="00D7272A" w:rsidP="00D7272A">
      <w:pPr>
        <w:rPr>
          <w:b/>
          <w:i/>
          <w:lang w:val="en-US"/>
        </w:rPr>
      </w:pPr>
      <m:oMathPara>
        <m:oMathParaPr>
          <m:jc m:val="centerGroup"/>
        </m:oMathParaPr>
        <m:oMath>
          <m:r>
            <m:rPr>
              <m:sty m:val="bi"/>
            </m:rPr>
            <w:rPr>
              <w:rFonts w:ascii="Cambria Math" w:hAnsi="Cambria Math"/>
              <w:lang w:val="en-US"/>
            </w:rPr>
            <m:t>TBS=δ×</m:t>
          </m:r>
          <m:d>
            <m:dPr>
              <m:begChr m:val="⌊"/>
              <m:endChr m:val="⌋"/>
              <m:ctrlPr>
                <w:rPr>
                  <w:rFonts w:ascii="Cambria Math" w:hAnsi="Cambria Math"/>
                  <w:b/>
                  <w:i/>
                  <w:iCs/>
                  <w:lang w:val="en-US"/>
                </w:rPr>
              </m:ctrlPr>
            </m:dPr>
            <m:e>
              <m:f>
                <m:fPr>
                  <m:ctrlPr>
                    <w:rPr>
                      <w:rFonts w:ascii="Cambria Math" w:hAnsi="Cambria Math"/>
                      <w:b/>
                      <w:i/>
                      <w:iCs/>
                      <w:lang w:val="en-US"/>
                    </w:rPr>
                  </m:ctrlPr>
                </m:fPr>
                <m:num>
                  <m:sSub>
                    <m:sSubPr>
                      <m:ctrlPr>
                        <w:rPr>
                          <w:rFonts w:ascii="Cambria Math" w:hAnsi="Cambria Math"/>
                          <w:b/>
                          <w:i/>
                          <w:iCs/>
                          <w:lang w:val="en-US"/>
                        </w:rPr>
                      </m:ctrlPr>
                    </m:sSubPr>
                    <m:e>
                      <m:r>
                        <m:rPr>
                          <m:sty m:val="bi"/>
                        </m:rPr>
                        <w:rPr>
                          <w:rFonts w:ascii="Cambria Math" w:hAnsi="Cambria Math"/>
                          <w:lang w:val="en-US"/>
                        </w:rPr>
                        <m:t>Q</m:t>
                      </m:r>
                    </m:e>
                    <m:sub>
                      <m:r>
                        <m:rPr>
                          <m:sty m:val="bi"/>
                        </m:rPr>
                        <w:rPr>
                          <w:rFonts w:ascii="Cambria Math" w:hAnsi="Cambria Math"/>
                          <w:lang w:val="en-US"/>
                        </w:rPr>
                        <m:t>m</m:t>
                      </m:r>
                    </m:sub>
                  </m:sSub>
                  <m:r>
                    <m:rPr>
                      <m:sty m:val="bi"/>
                    </m:rPr>
                    <w:rPr>
                      <w:rFonts w:ascii="Cambria Math" w:hAnsi="Cambria Math"/>
                      <w:lang w:val="en-US"/>
                    </w:rPr>
                    <m:t>×R×</m:t>
                  </m:r>
                  <m:sSub>
                    <m:sSubPr>
                      <m:ctrlPr>
                        <w:rPr>
                          <w:rFonts w:ascii="Cambria Math" w:hAnsi="Cambria Math"/>
                          <w:b/>
                          <w:i/>
                          <w:iCs/>
                          <w:lang w:val="en-US"/>
                        </w:rPr>
                      </m:ctrlPr>
                    </m:sSubPr>
                    <m:e>
                      <m:r>
                        <m:rPr>
                          <m:sty m:val="bi"/>
                        </m:rPr>
                        <w:rPr>
                          <w:rFonts w:ascii="Cambria Math" w:hAnsi="Cambria Math"/>
                          <w:lang w:val="en-US"/>
                        </w:rPr>
                        <m:t>N</m:t>
                      </m:r>
                    </m:e>
                    <m:sub>
                      <m:r>
                        <m:rPr>
                          <m:sty m:val="bi"/>
                        </m:rPr>
                        <w:rPr>
                          <w:rFonts w:ascii="Cambria Math" w:hAnsi="Cambria Math"/>
                          <w:lang w:val="en-US"/>
                        </w:rPr>
                        <m:t>REG</m:t>
                      </m:r>
                    </m:sub>
                  </m:sSub>
                  <m:r>
                    <m:rPr>
                      <m:sty m:val="bi"/>
                    </m:rPr>
                    <w:rPr>
                      <w:rFonts w:ascii="Cambria Math" w:hAnsi="Cambria Math"/>
                      <w:lang w:val="en-US"/>
                    </w:rPr>
                    <m:t>×</m:t>
                  </m:r>
                  <m:sSub>
                    <m:sSubPr>
                      <m:ctrlPr>
                        <w:rPr>
                          <w:rFonts w:ascii="Cambria Math" w:hAnsi="Cambria Math"/>
                          <w:b/>
                          <w:i/>
                          <w:iCs/>
                          <w:lang w:val="en-US"/>
                        </w:rPr>
                      </m:ctrlPr>
                    </m:sSubPr>
                    <m:e>
                      <m:r>
                        <m:rPr>
                          <m:sty m:val="bi"/>
                        </m:rPr>
                        <w:rPr>
                          <w:rFonts w:ascii="Cambria Math" w:hAnsi="Cambria Math"/>
                          <w:lang w:val="en-US"/>
                        </w:rPr>
                        <m:t>D</m:t>
                      </m:r>
                    </m:e>
                    <m:sub>
                      <m:r>
                        <m:rPr>
                          <m:sty m:val="bi"/>
                        </m:rPr>
                        <w:rPr>
                          <w:rFonts w:ascii="Cambria Math" w:hAnsi="Cambria Math"/>
                          <w:lang w:val="en-US"/>
                        </w:rPr>
                        <m:t>REperREG</m:t>
                      </m:r>
                    </m:sub>
                  </m:sSub>
                  <m:r>
                    <m:rPr>
                      <m:sty m:val="bi"/>
                    </m:rPr>
                    <w:rPr>
                      <w:rFonts w:ascii="Cambria Math" w:hAnsi="Cambria Math"/>
                      <w:lang w:val="en-US"/>
                    </w:rPr>
                    <m:t>×</m:t>
                  </m:r>
                  <m:sSub>
                    <m:sSubPr>
                      <m:ctrlPr>
                        <w:rPr>
                          <w:rFonts w:ascii="Cambria Math" w:hAnsi="Cambria Math"/>
                          <w:b/>
                          <w:i/>
                          <w:iCs/>
                          <w:lang w:val="en-US"/>
                        </w:rPr>
                      </m:ctrlPr>
                    </m:sSubPr>
                    <m:e>
                      <m:r>
                        <m:rPr>
                          <m:sty m:val="bi"/>
                        </m:rPr>
                        <w:rPr>
                          <w:rFonts w:ascii="Cambria Math" w:hAnsi="Cambria Math"/>
                          <w:lang w:val="en-US"/>
                        </w:rPr>
                        <m:t>N</m:t>
                      </m:r>
                    </m:e>
                    <m:sub>
                      <m:r>
                        <m:rPr>
                          <m:sty m:val="bi"/>
                        </m:rPr>
                        <w:rPr>
                          <w:rFonts w:ascii="Cambria Math" w:hAnsi="Cambria Math"/>
                          <w:lang w:val="en-US"/>
                        </w:rPr>
                        <m:t>L</m:t>
                      </m:r>
                    </m:sub>
                  </m:sSub>
                  <m:r>
                    <m:rPr>
                      <m:sty m:val="bi"/>
                    </m:rPr>
                    <w:rPr>
                      <w:rFonts w:ascii="Cambria Math" w:hAnsi="Cambria Math"/>
                      <w:lang w:val="en-US"/>
                    </w:rPr>
                    <m:t>-</m:t>
                  </m:r>
                  <m:sSub>
                    <m:sSubPr>
                      <m:ctrlPr>
                        <w:rPr>
                          <w:rFonts w:ascii="Cambria Math" w:hAnsi="Cambria Math"/>
                          <w:b/>
                          <w:i/>
                          <w:iCs/>
                          <w:lang w:val="en-US"/>
                        </w:rPr>
                      </m:ctrlPr>
                    </m:sSubPr>
                    <m:e>
                      <m:r>
                        <m:rPr>
                          <m:sty m:val="bi"/>
                        </m:rPr>
                        <w:rPr>
                          <w:rFonts w:ascii="Cambria Math" w:hAnsi="Cambria Math"/>
                          <w:lang w:val="en-US"/>
                        </w:rPr>
                        <m:t>N</m:t>
                      </m:r>
                    </m:e>
                    <m:sub>
                      <m:r>
                        <m:rPr>
                          <m:sty m:val="bi"/>
                        </m:rPr>
                        <w:rPr>
                          <w:rFonts w:ascii="Cambria Math" w:hAnsi="Cambria Math"/>
                          <w:lang w:val="en-US"/>
                        </w:rPr>
                        <m:t>CRC</m:t>
                      </m:r>
                    </m:sub>
                  </m:sSub>
                </m:num>
                <m:den>
                  <m:r>
                    <m:rPr>
                      <m:sty m:val="bi"/>
                    </m:rPr>
                    <w:rPr>
                      <w:rFonts w:ascii="Cambria Math" w:hAnsi="Cambria Math"/>
                      <w:lang w:val="en-US"/>
                    </w:rPr>
                    <m:t>δ</m:t>
                  </m:r>
                </m:den>
              </m:f>
            </m:e>
          </m:d>
        </m:oMath>
      </m:oMathPara>
    </w:p>
    <w:p w:rsidR="00D7272A" w:rsidRPr="00040876" w:rsidRDefault="00D7272A" w:rsidP="00D7272A">
      <w:pPr>
        <w:rPr>
          <w:b/>
          <w:i/>
          <w:lang w:val="en-US"/>
        </w:rPr>
      </w:pPr>
      <w:r w:rsidRPr="00040876">
        <w:rPr>
          <w:b/>
          <w:i/>
        </w:rPr>
        <w:t xml:space="preserve">Where: </w:t>
      </w:r>
    </w:p>
    <w:p w:rsidR="00D7272A" w:rsidRPr="00040876" w:rsidRDefault="00D7272A" w:rsidP="00D7272A">
      <w:pPr>
        <w:numPr>
          <w:ilvl w:val="1"/>
          <w:numId w:val="32"/>
        </w:numPr>
        <w:tabs>
          <w:tab w:val="clear" w:pos="1440"/>
          <w:tab w:val="num" w:pos="1080"/>
        </w:tabs>
        <w:ind w:left="1080"/>
        <w:rPr>
          <w:b/>
          <w:i/>
          <w:lang w:val="en-US"/>
        </w:rPr>
      </w:pPr>
      <m:oMath>
        <m:r>
          <m:rPr>
            <m:sty m:val="bi"/>
          </m:rPr>
          <w:rPr>
            <w:rFonts w:ascii="Cambria Math" w:hAnsi="Cambria Math"/>
            <w:lang w:val="en-US"/>
          </w:rPr>
          <m:t>δ</m:t>
        </m:r>
      </m:oMath>
      <w:r w:rsidRPr="00040876">
        <w:rPr>
          <w:b/>
          <w:i/>
        </w:rPr>
        <w:t xml:space="preserve">  defines the </w:t>
      </w:r>
      <w:r>
        <w:rPr>
          <w:b/>
          <w:i/>
        </w:rPr>
        <w:t xml:space="preserve">quantization </w:t>
      </w:r>
      <w:r w:rsidRPr="00040876">
        <w:rPr>
          <w:b/>
          <w:i/>
        </w:rPr>
        <w:t xml:space="preserve">step size and it could be constant (example set to 8) or adjustable </w:t>
      </w:r>
      <w:r w:rsidRPr="00B81F1B">
        <w:rPr>
          <w:b/>
          <w:i/>
        </w:rPr>
        <w:t>scaling with</w:t>
      </w:r>
      <w:r w:rsidRPr="00040876">
        <w:rPr>
          <w:b/>
          <w:i/>
        </w:rPr>
        <w:t xml:space="preserve"> the TBS</w:t>
      </w:r>
    </w:p>
    <w:p w:rsidR="00D7272A" w:rsidRPr="00040876" w:rsidRDefault="00D7272A" w:rsidP="00D7272A">
      <w:pPr>
        <w:numPr>
          <w:ilvl w:val="1"/>
          <w:numId w:val="32"/>
        </w:numPr>
        <w:tabs>
          <w:tab w:val="clear" w:pos="1440"/>
          <w:tab w:val="num" w:pos="1080"/>
        </w:tabs>
        <w:ind w:left="1080"/>
        <w:rPr>
          <w:b/>
          <w:i/>
          <w:lang w:val="en-US"/>
        </w:rPr>
      </w:pPr>
      <w:r w:rsidRPr="00040876">
        <w:rPr>
          <w:b/>
          <w:i/>
        </w:rPr>
        <w:t xml:space="preserve">If </w:t>
      </w:r>
      <m:oMath>
        <m:r>
          <m:rPr>
            <m:sty m:val="bi"/>
          </m:rPr>
          <w:rPr>
            <w:rFonts w:ascii="Cambria Math" w:hAnsi="Cambria Math"/>
            <w:lang w:val="en-US"/>
          </w:rPr>
          <m:t>δ</m:t>
        </m:r>
      </m:oMath>
      <w:r w:rsidRPr="00040876">
        <w:rPr>
          <w:b/>
          <w:i/>
        </w:rPr>
        <w:t xml:space="preserve"> </w:t>
      </w:r>
      <w:r>
        <w:rPr>
          <w:b/>
          <w:i/>
        </w:rPr>
        <w:t>scales with the TBS</w:t>
      </w:r>
      <w:r w:rsidRPr="00040876">
        <w:rPr>
          <w:b/>
          <w:i/>
        </w:rPr>
        <w:t xml:space="preserve">, then it could be defined as </w:t>
      </w:r>
      <m:oMath>
        <m:r>
          <m:rPr>
            <m:sty m:val="bi"/>
          </m:rPr>
          <w:rPr>
            <w:rFonts w:ascii="Cambria Math" w:hAnsi="Cambria Math"/>
          </w:rPr>
          <m:t>δ=</m:t>
        </m:r>
        <m:sSup>
          <m:sSupPr>
            <m:ctrlPr>
              <w:rPr>
                <w:rFonts w:ascii="Cambria Math" w:hAnsi="Cambria Math"/>
                <w:b/>
                <w:i/>
                <w:iCs/>
                <w:lang w:val="en-US"/>
              </w:rPr>
            </m:ctrlPr>
          </m:sSupPr>
          <m:e>
            <m:r>
              <m:rPr>
                <m:sty m:val="bi"/>
              </m:rPr>
              <w:rPr>
                <w:rFonts w:ascii="Cambria Math" w:hAnsi="Cambria Math"/>
              </w:rPr>
              <m:t>2</m:t>
            </m:r>
          </m:e>
          <m:sup>
            <m:r>
              <m:rPr>
                <m:sty m:val="bi"/>
              </m:rPr>
              <w:rPr>
                <w:rFonts w:ascii="Cambria Math" w:hAnsi="Cambria Math"/>
              </w:rPr>
              <m:t>n</m:t>
            </m:r>
          </m:sup>
        </m:sSup>
      </m:oMath>
      <w:r w:rsidRPr="00040876">
        <w:rPr>
          <w:b/>
          <w:i/>
        </w:rPr>
        <w:t xml:space="preserve">, n depends on  the non-quantized TBS </w:t>
      </w:r>
      <m:oMath>
        <m:r>
          <m:rPr>
            <m:sty m:val="bi"/>
          </m:rPr>
          <w:rPr>
            <w:rFonts w:ascii="Cambria Math" w:hAnsi="Cambria Math"/>
          </w:rPr>
          <m:t>β</m:t>
        </m:r>
      </m:oMath>
      <w:r w:rsidRPr="00040876">
        <w:rPr>
          <w:b/>
          <w:i/>
        </w:rPr>
        <w:t xml:space="preserve">  and a configurable constant c (for example c=8) where</w:t>
      </w:r>
    </w:p>
    <w:p w:rsidR="00D7272A" w:rsidRPr="00040876" w:rsidRDefault="00D7272A" w:rsidP="00D7272A">
      <w:pPr>
        <w:rPr>
          <w:b/>
          <w:i/>
          <w:lang w:val="en-US"/>
        </w:rPr>
      </w:pPr>
      <w:r w:rsidRPr="00040876">
        <w:rPr>
          <w:b/>
          <w:i/>
        </w:rPr>
        <w:t xml:space="preserve">                       </w:t>
      </w:r>
      <m:oMath>
        <m:sSub>
          <m:sSubPr>
            <m:ctrlPr>
              <w:rPr>
                <w:rFonts w:ascii="Cambria Math" w:hAnsi="Cambria Math"/>
                <w:b/>
                <w:i/>
                <w:iCs/>
                <w:lang w:val="en-US"/>
              </w:rPr>
            </m:ctrlPr>
          </m:sSubPr>
          <m:e>
            <m:r>
              <m:rPr>
                <m:sty m:val="bi"/>
              </m:rPr>
              <w:rPr>
                <w:rFonts w:ascii="Cambria Math" w:hAnsi="Cambria Math"/>
              </w:rPr>
              <m:t>β=</m:t>
            </m:r>
            <m:r>
              <m:rPr>
                <m:sty m:val="bi"/>
              </m:rPr>
              <w:rPr>
                <w:rFonts w:ascii="Cambria Math" w:hAnsi="Cambria Math"/>
                <w:lang w:val="en-US"/>
              </w:rPr>
              <m:t>Q</m:t>
            </m:r>
          </m:e>
          <m:sub>
            <m:r>
              <m:rPr>
                <m:sty m:val="bi"/>
              </m:rPr>
              <w:rPr>
                <w:rFonts w:ascii="Cambria Math" w:hAnsi="Cambria Math"/>
                <w:lang w:val="en-US"/>
              </w:rPr>
              <m:t>m</m:t>
            </m:r>
          </m:sub>
        </m:sSub>
        <m:r>
          <m:rPr>
            <m:sty m:val="bi"/>
          </m:rPr>
          <w:rPr>
            <w:rFonts w:ascii="Cambria Math" w:hAnsi="Cambria Math"/>
            <w:lang w:val="en-US"/>
          </w:rPr>
          <m:t>×R×</m:t>
        </m:r>
        <m:sSub>
          <m:sSubPr>
            <m:ctrlPr>
              <w:rPr>
                <w:rFonts w:ascii="Cambria Math" w:hAnsi="Cambria Math"/>
                <w:b/>
                <w:i/>
                <w:iCs/>
                <w:lang w:val="en-US"/>
              </w:rPr>
            </m:ctrlPr>
          </m:sSubPr>
          <m:e>
            <m:r>
              <m:rPr>
                <m:sty m:val="bi"/>
              </m:rPr>
              <w:rPr>
                <w:rFonts w:ascii="Cambria Math" w:hAnsi="Cambria Math"/>
                <w:lang w:val="en-US"/>
              </w:rPr>
              <m:t>N</m:t>
            </m:r>
          </m:e>
          <m:sub>
            <m:r>
              <m:rPr>
                <m:sty m:val="bi"/>
              </m:rPr>
              <w:rPr>
                <w:rFonts w:ascii="Cambria Math" w:hAnsi="Cambria Math"/>
                <w:lang w:val="en-US"/>
              </w:rPr>
              <m:t>REG</m:t>
            </m:r>
          </m:sub>
        </m:sSub>
        <m:r>
          <m:rPr>
            <m:sty m:val="bi"/>
          </m:rPr>
          <w:rPr>
            <w:rFonts w:ascii="Cambria Math" w:hAnsi="Cambria Math"/>
            <w:lang w:val="en-US"/>
          </w:rPr>
          <m:t>×</m:t>
        </m:r>
        <m:sSub>
          <m:sSubPr>
            <m:ctrlPr>
              <w:rPr>
                <w:rFonts w:ascii="Cambria Math" w:hAnsi="Cambria Math"/>
                <w:b/>
                <w:i/>
                <w:iCs/>
                <w:lang w:val="en-US"/>
              </w:rPr>
            </m:ctrlPr>
          </m:sSubPr>
          <m:e>
            <m:r>
              <m:rPr>
                <m:sty m:val="bi"/>
              </m:rPr>
              <w:rPr>
                <w:rFonts w:ascii="Cambria Math" w:hAnsi="Cambria Math"/>
                <w:lang w:val="en-US"/>
              </w:rPr>
              <m:t>D</m:t>
            </m:r>
          </m:e>
          <m:sub>
            <m:r>
              <m:rPr>
                <m:sty m:val="bi"/>
              </m:rPr>
              <w:rPr>
                <w:rFonts w:ascii="Cambria Math" w:hAnsi="Cambria Math"/>
                <w:lang w:val="en-US"/>
              </w:rPr>
              <m:t>REperREG</m:t>
            </m:r>
          </m:sub>
        </m:sSub>
        <m:r>
          <m:rPr>
            <m:sty m:val="bi"/>
          </m:rPr>
          <w:rPr>
            <w:rFonts w:ascii="Cambria Math" w:hAnsi="Cambria Math"/>
            <w:lang w:val="en-US"/>
          </w:rPr>
          <m:t>×</m:t>
        </m:r>
        <m:sSub>
          <m:sSubPr>
            <m:ctrlPr>
              <w:rPr>
                <w:rFonts w:ascii="Cambria Math" w:hAnsi="Cambria Math"/>
                <w:b/>
                <w:i/>
                <w:iCs/>
                <w:lang w:val="en-US"/>
              </w:rPr>
            </m:ctrlPr>
          </m:sSubPr>
          <m:e>
            <m:r>
              <m:rPr>
                <m:sty m:val="bi"/>
              </m:rPr>
              <w:rPr>
                <w:rFonts w:ascii="Cambria Math" w:hAnsi="Cambria Math"/>
                <w:lang w:val="en-US"/>
              </w:rPr>
              <m:t>N</m:t>
            </m:r>
          </m:e>
          <m:sub>
            <m:r>
              <m:rPr>
                <m:sty m:val="bi"/>
              </m:rPr>
              <w:rPr>
                <w:rFonts w:ascii="Cambria Math" w:hAnsi="Cambria Math"/>
                <w:lang w:val="en-US"/>
              </w:rPr>
              <m:t>L</m:t>
            </m:r>
          </m:sub>
        </m:sSub>
        <m:r>
          <m:rPr>
            <m:sty m:val="bi"/>
          </m:rPr>
          <w:rPr>
            <w:rFonts w:ascii="Cambria Math" w:hAnsi="Cambria Math"/>
            <w:lang w:val="en-US"/>
          </w:rPr>
          <m:t>-</m:t>
        </m:r>
        <m:sSub>
          <m:sSubPr>
            <m:ctrlPr>
              <w:rPr>
                <w:rFonts w:ascii="Cambria Math" w:hAnsi="Cambria Math"/>
                <w:b/>
                <w:i/>
                <w:iCs/>
                <w:lang w:val="en-US"/>
              </w:rPr>
            </m:ctrlPr>
          </m:sSubPr>
          <m:e>
            <m:r>
              <m:rPr>
                <m:sty m:val="bi"/>
              </m:rPr>
              <w:rPr>
                <w:rFonts w:ascii="Cambria Math" w:hAnsi="Cambria Math"/>
                <w:lang w:val="en-US"/>
              </w:rPr>
              <m:t>N</m:t>
            </m:r>
          </m:e>
          <m:sub>
            <m:r>
              <m:rPr>
                <m:sty m:val="bi"/>
              </m:rPr>
              <w:rPr>
                <w:rFonts w:ascii="Cambria Math" w:hAnsi="Cambria Math"/>
                <w:lang w:val="en-US"/>
              </w:rPr>
              <m:t>CRC</m:t>
            </m:r>
          </m:sub>
        </m:sSub>
      </m:oMath>
      <w:r w:rsidRPr="00040876">
        <w:rPr>
          <w:b/>
          <w:i/>
        </w:rPr>
        <w:t xml:space="preserve"> </w:t>
      </w:r>
      <w:proofErr w:type="gramStart"/>
      <w:r w:rsidRPr="00040876">
        <w:rPr>
          <w:b/>
          <w:i/>
        </w:rPr>
        <w:t xml:space="preserve">and </w:t>
      </w:r>
      <w:proofErr w:type="gramEnd"/>
      <m:oMath>
        <m:r>
          <m:rPr>
            <m:sty m:val="bi"/>
          </m:rPr>
          <w:rPr>
            <w:rFonts w:ascii="Cambria Math" w:hAnsi="Cambria Math"/>
          </w:rPr>
          <m:t>n=max(3,</m:t>
        </m:r>
        <m:d>
          <m:dPr>
            <m:begChr m:val="⌊"/>
            <m:endChr m:val="⌋"/>
            <m:ctrlPr>
              <w:rPr>
                <w:rFonts w:ascii="Cambria Math" w:hAnsi="Cambria Math"/>
                <w:b/>
                <w:i/>
                <w:iCs/>
                <w:lang w:val="en-US"/>
              </w:rPr>
            </m:ctrlPr>
          </m:dPr>
          <m:e>
            <m:sSub>
              <m:sSubPr>
                <m:ctrlPr>
                  <w:rPr>
                    <w:rFonts w:ascii="Cambria Math" w:hAnsi="Cambria Math"/>
                    <w:b/>
                    <w:i/>
                    <w:iCs/>
                    <w:lang w:val="en-US"/>
                  </w:rPr>
                </m:ctrlPr>
              </m:sSubPr>
              <m:e>
                <m:r>
                  <m:rPr>
                    <m:sty m:val="bi"/>
                  </m:rPr>
                  <w:rPr>
                    <w:rFonts w:ascii="Cambria Math" w:hAnsi="Cambria Math"/>
                  </w:rPr>
                  <m:t>log</m:t>
                </m:r>
              </m:e>
              <m:sub>
                <m:r>
                  <m:rPr>
                    <m:sty m:val="bi"/>
                  </m:rPr>
                  <w:rPr>
                    <w:rFonts w:ascii="Cambria Math" w:hAnsi="Cambria Math"/>
                  </w:rPr>
                  <m:t>2</m:t>
                </m:r>
              </m:sub>
            </m:sSub>
            <m:d>
              <m:dPr>
                <m:ctrlPr>
                  <w:rPr>
                    <w:rFonts w:ascii="Cambria Math" w:hAnsi="Cambria Math"/>
                    <w:b/>
                    <w:i/>
                    <w:iCs/>
                    <w:lang w:val="en-US"/>
                  </w:rPr>
                </m:ctrlPr>
              </m:dPr>
              <m:e>
                <m:r>
                  <m:rPr>
                    <m:sty m:val="bi"/>
                  </m:rPr>
                  <w:rPr>
                    <w:rFonts w:ascii="Cambria Math" w:hAnsi="Cambria Math"/>
                  </w:rPr>
                  <m:t>β</m:t>
                </m:r>
              </m:e>
            </m:d>
            <m:r>
              <m:rPr>
                <m:sty m:val="bi"/>
              </m:rPr>
              <w:rPr>
                <w:rFonts w:ascii="Cambria Math" w:hAnsi="Cambria Math"/>
              </w:rPr>
              <m:t>-c</m:t>
            </m:r>
          </m:e>
        </m:d>
        <m:r>
          <m:rPr>
            <m:sty m:val="bi"/>
          </m:rPr>
          <w:rPr>
            <w:rFonts w:ascii="Cambria Math" w:hAnsi="Cambria Math"/>
          </w:rPr>
          <m:t>)</m:t>
        </m:r>
      </m:oMath>
      <w:r w:rsidRPr="00040876">
        <w:rPr>
          <w:b/>
          <w:i/>
        </w:rPr>
        <w:t>.</w:t>
      </w:r>
    </w:p>
    <w:p w:rsidR="00D7272A" w:rsidRPr="00040876" w:rsidRDefault="001D101D" w:rsidP="00D7272A">
      <w:pPr>
        <w:numPr>
          <w:ilvl w:val="1"/>
          <w:numId w:val="33"/>
        </w:numPr>
        <w:tabs>
          <w:tab w:val="clear" w:pos="1440"/>
          <w:tab w:val="num" w:pos="1080"/>
        </w:tabs>
        <w:ind w:left="1080"/>
        <w:rPr>
          <w:b/>
          <w:i/>
          <w:lang w:val="en-US"/>
        </w:rPr>
      </w:pPr>
      <m:oMath>
        <m:sSub>
          <m:sSubPr>
            <m:ctrlPr>
              <w:rPr>
                <w:rFonts w:ascii="Cambria Math" w:hAnsi="Cambria Math"/>
                <w:b/>
                <w:i/>
                <w:iCs/>
                <w:lang w:val="en-US"/>
              </w:rPr>
            </m:ctrlPr>
          </m:sSubPr>
          <m:e>
            <m:r>
              <m:rPr>
                <m:sty m:val="bi"/>
              </m:rPr>
              <w:rPr>
                <w:rFonts w:ascii="Cambria Math" w:hAnsi="Cambria Math"/>
                <w:lang w:val="en-US"/>
              </w:rPr>
              <m:t>Q</m:t>
            </m:r>
          </m:e>
          <m:sub>
            <m:r>
              <m:rPr>
                <m:sty m:val="bi"/>
              </m:rPr>
              <w:rPr>
                <w:rFonts w:ascii="Cambria Math" w:hAnsi="Cambria Math"/>
                <w:lang w:val="en-US"/>
              </w:rPr>
              <m:t>m</m:t>
            </m:r>
          </m:sub>
        </m:sSub>
      </m:oMath>
      <w:r w:rsidR="00D7272A" w:rsidRPr="00040876">
        <w:rPr>
          <w:b/>
          <w:i/>
        </w:rPr>
        <w:t xml:space="preserve"> is</w:t>
      </w:r>
      <w:r w:rsidR="00D7272A">
        <w:rPr>
          <w:b/>
          <w:i/>
        </w:rPr>
        <w:t xml:space="preserve"> the scheduled modulation order,</w:t>
      </w:r>
    </w:p>
    <w:p w:rsidR="00D7272A" w:rsidRPr="00040876" w:rsidRDefault="00D7272A" w:rsidP="00D7272A">
      <w:pPr>
        <w:numPr>
          <w:ilvl w:val="1"/>
          <w:numId w:val="33"/>
        </w:numPr>
        <w:tabs>
          <w:tab w:val="clear" w:pos="1440"/>
          <w:tab w:val="num" w:pos="1080"/>
        </w:tabs>
        <w:ind w:left="1080"/>
        <w:rPr>
          <w:b/>
          <w:i/>
          <w:lang w:val="en-US"/>
        </w:rPr>
      </w:pPr>
      <m:oMath>
        <m:r>
          <m:rPr>
            <m:sty m:val="bi"/>
          </m:rPr>
          <w:rPr>
            <w:rFonts w:ascii="Cambria Math" w:hAnsi="Cambria Math"/>
            <w:lang w:val="en-US"/>
          </w:rPr>
          <m:t>R </m:t>
        </m:r>
      </m:oMath>
      <w:r>
        <w:rPr>
          <w:b/>
          <w:i/>
        </w:rPr>
        <w:t xml:space="preserve"> defines the coding rate,</w:t>
      </w:r>
    </w:p>
    <w:p w:rsidR="00D7272A" w:rsidRPr="00040876" w:rsidRDefault="001D101D" w:rsidP="00D7272A">
      <w:pPr>
        <w:numPr>
          <w:ilvl w:val="1"/>
          <w:numId w:val="33"/>
        </w:numPr>
        <w:tabs>
          <w:tab w:val="clear" w:pos="1440"/>
          <w:tab w:val="num" w:pos="1080"/>
        </w:tabs>
        <w:ind w:left="1080"/>
        <w:rPr>
          <w:b/>
          <w:i/>
          <w:lang w:val="en-US"/>
        </w:rPr>
      </w:pPr>
      <m:oMath>
        <m:sSub>
          <m:sSubPr>
            <m:ctrlPr>
              <w:rPr>
                <w:rFonts w:ascii="Cambria Math" w:hAnsi="Cambria Math"/>
                <w:b/>
                <w:i/>
                <w:iCs/>
                <w:lang w:val="en-US"/>
              </w:rPr>
            </m:ctrlPr>
          </m:sSubPr>
          <m:e>
            <m:r>
              <m:rPr>
                <m:sty m:val="bi"/>
              </m:rPr>
              <w:rPr>
                <w:rFonts w:ascii="Cambria Math" w:hAnsi="Cambria Math"/>
                <w:lang w:val="en-US"/>
              </w:rPr>
              <m:t>N</m:t>
            </m:r>
          </m:e>
          <m:sub>
            <m:r>
              <m:rPr>
                <m:sty m:val="bi"/>
              </m:rPr>
              <w:rPr>
                <w:rFonts w:ascii="Cambria Math" w:hAnsi="Cambria Math"/>
                <w:lang w:val="en-US"/>
              </w:rPr>
              <m:t>REG</m:t>
            </m:r>
          </m:sub>
        </m:sSub>
      </m:oMath>
      <w:r w:rsidR="00D7272A" w:rsidRPr="00040876">
        <w:rPr>
          <w:b/>
          <w:i/>
        </w:rPr>
        <w:t xml:space="preserve"> is the number of REG and is determined from the signalled RA (an REG corresponds to one PRB resou</w:t>
      </w:r>
      <w:r w:rsidR="00D7272A">
        <w:rPr>
          <w:b/>
          <w:i/>
        </w:rPr>
        <w:t>rce allocation over one symbol),</w:t>
      </w:r>
    </w:p>
    <w:p w:rsidR="00D7272A" w:rsidRPr="00040876" w:rsidRDefault="001D101D" w:rsidP="00D7272A">
      <w:pPr>
        <w:numPr>
          <w:ilvl w:val="1"/>
          <w:numId w:val="33"/>
        </w:numPr>
        <w:tabs>
          <w:tab w:val="clear" w:pos="1440"/>
          <w:tab w:val="num" w:pos="1080"/>
        </w:tabs>
        <w:ind w:left="1080"/>
        <w:rPr>
          <w:b/>
          <w:i/>
          <w:lang w:val="en-US"/>
        </w:rPr>
      </w:pPr>
      <m:oMath>
        <m:sSub>
          <m:sSubPr>
            <m:ctrlPr>
              <w:rPr>
                <w:rFonts w:ascii="Cambria Math" w:hAnsi="Cambria Math"/>
                <w:b/>
                <w:i/>
                <w:iCs/>
                <w:lang w:val="en-US"/>
              </w:rPr>
            </m:ctrlPr>
          </m:sSubPr>
          <m:e>
            <m:r>
              <m:rPr>
                <m:sty m:val="bi"/>
              </m:rPr>
              <w:rPr>
                <w:rFonts w:ascii="Cambria Math" w:hAnsi="Cambria Math"/>
                <w:lang w:val="en-US"/>
              </w:rPr>
              <m:t>D</m:t>
            </m:r>
          </m:e>
          <m:sub>
            <m:r>
              <m:rPr>
                <m:sty m:val="bi"/>
              </m:rPr>
              <w:rPr>
                <w:rFonts w:ascii="Cambria Math" w:hAnsi="Cambria Math"/>
                <w:lang w:val="en-US"/>
              </w:rPr>
              <m:t>REperREG</m:t>
            </m:r>
          </m:sub>
        </m:sSub>
      </m:oMath>
      <w:r w:rsidR="00D7272A">
        <w:rPr>
          <w:b/>
          <w:i/>
        </w:rPr>
        <w:t xml:space="preserve"> is the density of RE per REG,</w:t>
      </w:r>
    </w:p>
    <w:p w:rsidR="00D7272A" w:rsidRPr="00040876" w:rsidRDefault="001D101D" w:rsidP="00D7272A">
      <w:pPr>
        <w:numPr>
          <w:ilvl w:val="1"/>
          <w:numId w:val="33"/>
        </w:numPr>
        <w:tabs>
          <w:tab w:val="clear" w:pos="1440"/>
          <w:tab w:val="num" w:pos="1080"/>
        </w:tabs>
        <w:ind w:left="1080"/>
        <w:rPr>
          <w:b/>
          <w:i/>
          <w:lang w:val="en-US"/>
        </w:rPr>
      </w:pPr>
      <m:oMath>
        <m:sSub>
          <m:sSubPr>
            <m:ctrlPr>
              <w:rPr>
                <w:rFonts w:ascii="Cambria Math" w:hAnsi="Cambria Math"/>
                <w:b/>
                <w:i/>
                <w:iCs/>
                <w:lang w:val="en-US"/>
              </w:rPr>
            </m:ctrlPr>
          </m:sSubPr>
          <m:e>
            <m:r>
              <m:rPr>
                <m:sty m:val="bi"/>
              </m:rPr>
              <w:rPr>
                <w:rFonts w:ascii="Cambria Math" w:hAnsi="Cambria Math"/>
                <w:lang w:val="en-US"/>
              </w:rPr>
              <m:t>N</m:t>
            </m:r>
          </m:e>
          <m:sub>
            <m:r>
              <m:rPr>
                <m:sty m:val="bi"/>
              </m:rPr>
              <w:rPr>
                <w:rFonts w:ascii="Cambria Math" w:hAnsi="Cambria Math"/>
                <w:lang w:val="en-US"/>
              </w:rPr>
              <m:t>L</m:t>
            </m:r>
          </m:sub>
        </m:sSub>
      </m:oMath>
      <w:r w:rsidR="00D7272A" w:rsidRPr="00040876">
        <w:rPr>
          <w:b/>
          <w:i/>
        </w:rPr>
        <w:t xml:space="preserve"> is the signalled number</w:t>
      </w:r>
      <w:r w:rsidR="00D7272A">
        <w:rPr>
          <w:b/>
          <w:i/>
        </w:rPr>
        <w:t xml:space="preserve"> of layers,</w:t>
      </w:r>
    </w:p>
    <w:p w:rsidR="00D7272A" w:rsidRPr="002A4C60" w:rsidRDefault="00D7272A" w:rsidP="00D7272A">
      <w:pPr>
        <w:numPr>
          <w:ilvl w:val="1"/>
          <w:numId w:val="33"/>
        </w:numPr>
        <w:tabs>
          <w:tab w:val="clear" w:pos="1440"/>
          <w:tab w:val="num" w:pos="1080"/>
        </w:tabs>
        <w:ind w:left="1080"/>
        <w:rPr>
          <w:b/>
          <w:bCs/>
          <w:lang w:val="en-US" w:eastAsia="zh-TW"/>
        </w:rPr>
      </w:pPr>
      <w:r w:rsidRPr="00040876">
        <w:rPr>
          <w:i/>
        </w:rPr>
        <w:t xml:space="preserve"> </w:t>
      </w:r>
      <m:oMath>
        <m:sSub>
          <m:sSubPr>
            <m:ctrlPr>
              <w:rPr>
                <w:rFonts w:ascii="Cambria Math" w:hAnsi="Cambria Math"/>
                <w:b/>
                <w:i/>
                <w:iCs/>
                <w:lang w:val="en-US"/>
              </w:rPr>
            </m:ctrlPr>
          </m:sSubPr>
          <m:e>
            <m:r>
              <m:rPr>
                <m:sty m:val="bi"/>
              </m:rPr>
              <w:rPr>
                <w:rFonts w:ascii="Cambria Math" w:hAnsi="Cambria Math"/>
                <w:lang w:val="en-US"/>
              </w:rPr>
              <m:t>N</m:t>
            </m:r>
          </m:e>
          <m:sub>
            <m:r>
              <m:rPr>
                <m:sty m:val="bi"/>
              </m:rPr>
              <w:rPr>
                <w:rFonts w:ascii="Cambria Math" w:hAnsi="Cambria Math"/>
                <w:lang w:val="en-US"/>
              </w:rPr>
              <m:t>CRC</m:t>
            </m:r>
          </m:sub>
        </m:sSub>
      </m:oMath>
      <w:r w:rsidRPr="00040876">
        <w:rPr>
          <w:b/>
          <w:i/>
        </w:rPr>
        <w:t xml:space="preserve"> is the size of the TB CRC</w:t>
      </w:r>
      <w:r>
        <w:rPr>
          <w:b/>
          <w:i/>
        </w:rPr>
        <w:t>,</w:t>
      </w:r>
    </w:p>
    <w:p w:rsidR="00D7272A" w:rsidRDefault="00D7272A" w:rsidP="00D7272A">
      <w:pPr>
        <w:rPr>
          <w:b/>
          <w:i/>
          <w:lang w:eastAsia="zh-TW"/>
        </w:rPr>
      </w:pPr>
      <w:r w:rsidRPr="006E3835">
        <w:rPr>
          <w:b/>
          <w:i/>
          <w:lang w:eastAsia="zh-TW"/>
        </w:rPr>
        <w:t>Proposal</w:t>
      </w:r>
      <w:r>
        <w:rPr>
          <w:b/>
          <w:i/>
          <w:lang w:eastAsia="zh-TW"/>
        </w:rPr>
        <w:t xml:space="preserve"> 5:</w:t>
      </w:r>
      <w:r w:rsidRPr="006E3835">
        <w:rPr>
          <w:b/>
          <w:i/>
          <w:lang w:eastAsia="zh-TW"/>
        </w:rPr>
        <w:t xml:space="preserve"> include retransmission coding factor </w:t>
      </w:r>
      <w:r>
        <w:rPr>
          <w:b/>
          <w:i/>
          <w:lang w:eastAsia="zh-TW"/>
        </w:rPr>
        <w:t xml:space="preserve">in the formula/table </w:t>
      </w:r>
      <w:r w:rsidRPr="006E3835">
        <w:rPr>
          <w:b/>
          <w:i/>
          <w:lang w:eastAsia="zh-TW"/>
        </w:rPr>
        <w:t>to enable asymmetric HARQ for URLLC</w:t>
      </w:r>
    </w:p>
    <w:p w:rsidR="00D7272A" w:rsidRPr="00C27028" w:rsidRDefault="00D7272A" w:rsidP="00D7272A">
      <w:r>
        <w:rPr>
          <w:b/>
          <w:i/>
          <w:lang w:eastAsia="zh-TW"/>
        </w:rPr>
        <w:t xml:space="preserve">Proposal 6: </w:t>
      </w:r>
      <w:r w:rsidRPr="00C20062">
        <w:rPr>
          <w:b/>
          <w:i/>
          <w:lang w:eastAsia="zh-TW"/>
        </w:rPr>
        <w:t>In URLLC, the coding factor is signalled in the DCI, with values that are either preconfigured constant or parametrized.</w:t>
      </w:r>
    </w:p>
    <w:p w:rsidR="0066120E" w:rsidRPr="00B300C3" w:rsidRDefault="0066120E" w:rsidP="0066120E">
      <w:pPr>
        <w:pStyle w:val="Heading1"/>
        <w:rPr>
          <w:lang w:val="en-US"/>
        </w:rPr>
      </w:pPr>
      <w:r>
        <w:rPr>
          <w:rFonts w:hint="eastAsia"/>
          <w:lang w:val="en-US" w:eastAsia="zh-TW"/>
        </w:rPr>
        <w:t>References</w:t>
      </w:r>
    </w:p>
    <w:p w:rsidR="00745716" w:rsidRPr="00745716" w:rsidRDefault="00745716" w:rsidP="00DF56BC">
      <w:pPr>
        <w:pStyle w:val="Reference"/>
        <w:numPr>
          <w:ilvl w:val="0"/>
          <w:numId w:val="2"/>
        </w:numPr>
        <w:ind w:left="284" w:hanging="284"/>
        <w:rPr>
          <w:rFonts w:ascii="Times New Roman" w:eastAsia="PMingLiU" w:hAnsi="Times New Roman" w:cs="Times New Roman"/>
          <w:sz w:val="20"/>
          <w:szCs w:val="20"/>
          <w:lang w:eastAsia="zh-TW"/>
        </w:rPr>
      </w:pPr>
      <w:bookmarkStart w:id="4" w:name="_Ref473934775"/>
      <w:bookmarkStart w:id="5" w:name="_Ref174151459"/>
      <w:bookmarkStart w:id="6" w:name="_Ref189809556"/>
      <w:bookmarkStart w:id="7" w:name="_Ref481500775"/>
      <w:r>
        <w:rPr>
          <w:rFonts w:ascii="Times New Roman" w:eastAsia="PMingLiU" w:hAnsi="Times New Roman" w:cs="Times New Roman"/>
          <w:sz w:val="20"/>
          <w:szCs w:val="20"/>
          <w:lang w:eastAsia="zh-TW"/>
        </w:rPr>
        <w:t xml:space="preserve"> </w:t>
      </w:r>
      <w:bookmarkStart w:id="8" w:name="_Ref492902529"/>
      <w:r w:rsidRPr="00745716">
        <w:rPr>
          <w:rFonts w:ascii="Times New Roman" w:eastAsia="PMingLiU" w:hAnsi="Times New Roman" w:cs="Times New Roman"/>
          <w:sz w:val="20"/>
          <w:szCs w:val="20"/>
          <w:lang w:eastAsia="zh-TW"/>
        </w:rPr>
        <w:t xml:space="preserve">Chairman’s Notes, </w:t>
      </w:r>
      <w:r>
        <w:rPr>
          <w:rFonts w:ascii="Times New Roman" w:eastAsia="PMingLiU" w:hAnsi="Times New Roman" w:cs="Times New Roman"/>
          <w:sz w:val="20"/>
          <w:szCs w:val="20"/>
          <w:lang w:eastAsia="zh-TW"/>
        </w:rPr>
        <w:t>RAN1</w:t>
      </w:r>
      <w:r w:rsidRPr="00745716">
        <w:rPr>
          <w:rFonts w:ascii="Times New Roman" w:eastAsia="PMingLiU" w:hAnsi="Times New Roman" w:cs="Times New Roman"/>
          <w:sz w:val="20"/>
          <w:szCs w:val="20"/>
          <w:lang w:eastAsia="zh-TW"/>
        </w:rPr>
        <w:t>#</w:t>
      </w:r>
      <w:bookmarkEnd w:id="4"/>
      <w:bookmarkEnd w:id="5"/>
      <w:bookmarkEnd w:id="6"/>
      <w:bookmarkEnd w:id="7"/>
      <w:r w:rsidRPr="00745716">
        <w:rPr>
          <w:rFonts w:ascii="Times New Roman" w:eastAsia="PMingLiU" w:hAnsi="Times New Roman" w:cs="Times New Roman"/>
          <w:sz w:val="20"/>
          <w:szCs w:val="20"/>
          <w:lang w:eastAsia="zh-TW"/>
        </w:rPr>
        <w:t>90, Prague, P.R. Czech, August 2017.</w:t>
      </w:r>
      <w:bookmarkEnd w:id="8"/>
    </w:p>
    <w:p w:rsidR="00831550" w:rsidRPr="00831550" w:rsidRDefault="00FF6253" w:rsidP="00E4637F">
      <w:pPr>
        <w:numPr>
          <w:ilvl w:val="0"/>
          <w:numId w:val="2"/>
        </w:numPr>
        <w:ind w:left="284" w:hanging="284"/>
        <w:rPr>
          <w:lang w:val="en-US" w:eastAsia="zh-TW"/>
        </w:rPr>
      </w:pPr>
      <w:r w:rsidRPr="00E4637F">
        <w:rPr>
          <w:lang w:val="en-US" w:eastAsia="zh-TW"/>
        </w:rPr>
        <w:t xml:space="preserve"> </w:t>
      </w:r>
      <w:bookmarkStart w:id="9" w:name="_Ref492647935"/>
      <w:r w:rsidRPr="00E4637F">
        <w:rPr>
          <w:lang w:val="en-US" w:eastAsia="zh-TW"/>
        </w:rPr>
        <w:t xml:space="preserve">R1-1713719, MediaTek, “HARQ Procedure for DL URLLC”, RAN1#90, </w:t>
      </w:r>
      <w:r w:rsidRPr="00E4637F">
        <w:rPr>
          <w:lang w:eastAsia="zh-TW"/>
        </w:rPr>
        <w:t>Prague, P.R. Czech, August 2017</w:t>
      </w:r>
      <w:bookmarkEnd w:id="9"/>
      <w:r w:rsidR="00831550">
        <w:rPr>
          <w:lang w:eastAsia="zh-TW"/>
        </w:rPr>
        <w:t>.</w:t>
      </w:r>
    </w:p>
    <w:p w:rsidR="006B5884" w:rsidRDefault="005514AB" w:rsidP="00287F9C">
      <w:pPr>
        <w:numPr>
          <w:ilvl w:val="0"/>
          <w:numId w:val="2"/>
        </w:numPr>
        <w:ind w:left="284" w:hanging="284"/>
      </w:pPr>
      <w:r>
        <w:rPr>
          <w:bCs/>
        </w:rPr>
        <w:t xml:space="preserve"> </w:t>
      </w:r>
      <w:bookmarkStart w:id="10" w:name="_Ref492902123"/>
      <w:r w:rsidR="00831550" w:rsidRPr="0010387C">
        <w:rPr>
          <w:bCs/>
        </w:rPr>
        <w:t>R1-</w:t>
      </w:r>
      <w:r w:rsidR="00831550" w:rsidRPr="00831550">
        <w:rPr>
          <w:lang w:val="en-US" w:eastAsia="zh-TW"/>
        </w:rPr>
        <w:t>1714433, Ericsson,</w:t>
      </w:r>
      <w:r w:rsidR="00FF6253" w:rsidRPr="00831550">
        <w:rPr>
          <w:lang w:val="en-US" w:eastAsia="zh-TW"/>
        </w:rPr>
        <w:t xml:space="preserve"> </w:t>
      </w:r>
      <w:r w:rsidR="00831550" w:rsidRPr="00E4637F">
        <w:rPr>
          <w:lang w:val="en-US" w:eastAsia="zh-TW"/>
        </w:rPr>
        <w:t>“</w:t>
      </w:r>
      <w:bookmarkStart w:id="11" w:name="_Hlk485328519"/>
      <w:r w:rsidR="00831550" w:rsidRPr="00831550">
        <w:rPr>
          <w:lang w:val="en-US" w:eastAsia="zh-TW"/>
        </w:rPr>
        <w:t>On Transport Block Size Determination</w:t>
      </w:r>
      <w:bookmarkEnd w:id="11"/>
      <w:r w:rsidR="00831550" w:rsidRPr="00831550">
        <w:rPr>
          <w:lang w:val="en-US" w:eastAsia="zh-TW"/>
        </w:rPr>
        <w:t>”,</w:t>
      </w:r>
      <w:r w:rsidR="00831550" w:rsidRPr="00E4637F">
        <w:rPr>
          <w:lang w:val="en-US" w:eastAsia="zh-TW"/>
        </w:rPr>
        <w:t xml:space="preserve"> RAN1#90, </w:t>
      </w:r>
      <w:r w:rsidR="00831550" w:rsidRPr="00831550">
        <w:rPr>
          <w:lang w:val="en-US" w:eastAsia="zh-TW"/>
        </w:rPr>
        <w:t>Prague, P.R. Czech, August 2017.</w:t>
      </w:r>
      <w:bookmarkEnd w:id="10"/>
    </w:p>
    <w:sectPr w:rsidR="006B5884">
      <w:footnotePr>
        <w:numRestart w:val="eachSect"/>
      </w:footnotePr>
      <w:pgSz w:w="11907" w:h="16840" w:code="9"/>
      <w:pgMar w:top="1416" w:right="1133" w:bottom="1133" w:left="1133" w:header="850" w:footer="34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Bold">
    <w:panose1 w:val="020F0702030404030204"/>
    <w:charset w:val="00"/>
    <w:family w:val="roman"/>
    <w:notTrueType/>
    <w:pitch w:val="default"/>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29591F"/>
    <w:multiLevelType w:val="hybridMultilevel"/>
    <w:tmpl w:val="622ED954"/>
    <w:lvl w:ilvl="0" w:tplc="1D68A396">
      <w:start w:val="1"/>
      <w:numFmt w:val="bullet"/>
      <w:lvlText w:val="▪"/>
      <w:lvlJc w:val="left"/>
      <w:pPr>
        <w:tabs>
          <w:tab w:val="num" w:pos="720"/>
        </w:tabs>
        <w:ind w:left="720" w:hanging="360"/>
      </w:pPr>
      <w:rPr>
        <w:rFonts w:ascii="Calibri Bold" w:hAnsi="Calibri Bold" w:hint="default"/>
      </w:rPr>
    </w:lvl>
    <w:lvl w:ilvl="1" w:tplc="6032F214">
      <w:start w:val="54"/>
      <w:numFmt w:val="bullet"/>
      <w:lvlText w:val="•"/>
      <w:lvlJc w:val="left"/>
      <w:pPr>
        <w:tabs>
          <w:tab w:val="num" w:pos="1440"/>
        </w:tabs>
        <w:ind w:left="1440" w:hanging="360"/>
      </w:pPr>
      <w:rPr>
        <w:rFonts w:ascii="Calibri Bold" w:hAnsi="Calibri Bold" w:hint="default"/>
      </w:rPr>
    </w:lvl>
    <w:lvl w:ilvl="2" w:tplc="B40494C2">
      <w:start w:val="54"/>
      <w:numFmt w:val="bullet"/>
      <w:lvlText w:val="▪"/>
      <w:lvlJc w:val="left"/>
      <w:pPr>
        <w:tabs>
          <w:tab w:val="num" w:pos="2160"/>
        </w:tabs>
        <w:ind w:left="2160" w:hanging="360"/>
      </w:pPr>
      <w:rPr>
        <w:rFonts w:ascii="Calibri Bold" w:hAnsi="Calibri Bold" w:hint="default"/>
      </w:rPr>
    </w:lvl>
    <w:lvl w:ilvl="3" w:tplc="6F686FE2" w:tentative="1">
      <w:start w:val="1"/>
      <w:numFmt w:val="bullet"/>
      <w:lvlText w:val="▪"/>
      <w:lvlJc w:val="left"/>
      <w:pPr>
        <w:tabs>
          <w:tab w:val="num" w:pos="2880"/>
        </w:tabs>
        <w:ind w:left="2880" w:hanging="360"/>
      </w:pPr>
      <w:rPr>
        <w:rFonts w:ascii="Calibri Bold" w:hAnsi="Calibri Bold" w:hint="default"/>
      </w:rPr>
    </w:lvl>
    <w:lvl w:ilvl="4" w:tplc="B9AA2902" w:tentative="1">
      <w:start w:val="1"/>
      <w:numFmt w:val="bullet"/>
      <w:lvlText w:val="▪"/>
      <w:lvlJc w:val="left"/>
      <w:pPr>
        <w:tabs>
          <w:tab w:val="num" w:pos="3600"/>
        </w:tabs>
        <w:ind w:left="3600" w:hanging="360"/>
      </w:pPr>
      <w:rPr>
        <w:rFonts w:ascii="Calibri Bold" w:hAnsi="Calibri Bold" w:hint="default"/>
      </w:rPr>
    </w:lvl>
    <w:lvl w:ilvl="5" w:tplc="BA3C0B16" w:tentative="1">
      <w:start w:val="1"/>
      <w:numFmt w:val="bullet"/>
      <w:lvlText w:val="▪"/>
      <w:lvlJc w:val="left"/>
      <w:pPr>
        <w:tabs>
          <w:tab w:val="num" w:pos="4320"/>
        </w:tabs>
        <w:ind w:left="4320" w:hanging="360"/>
      </w:pPr>
      <w:rPr>
        <w:rFonts w:ascii="Calibri Bold" w:hAnsi="Calibri Bold" w:hint="default"/>
      </w:rPr>
    </w:lvl>
    <w:lvl w:ilvl="6" w:tplc="C4D002FA" w:tentative="1">
      <w:start w:val="1"/>
      <w:numFmt w:val="bullet"/>
      <w:lvlText w:val="▪"/>
      <w:lvlJc w:val="left"/>
      <w:pPr>
        <w:tabs>
          <w:tab w:val="num" w:pos="5040"/>
        </w:tabs>
        <w:ind w:left="5040" w:hanging="360"/>
      </w:pPr>
      <w:rPr>
        <w:rFonts w:ascii="Calibri Bold" w:hAnsi="Calibri Bold" w:hint="default"/>
      </w:rPr>
    </w:lvl>
    <w:lvl w:ilvl="7" w:tplc="950EB8F4" w:tentative="1">
      <w:start w:val="1"/>
      <w:numFmt w:val="bullet"/>
      <w:lvlText w:val="▪"/>
      <w:lvlJc w:val="left"/>
      <w:pPr>
        <w:tabs>
          <w:tab w:val="num" w:pos="5760"/>
        </w:tabs>
        <w:ind w:left="5760" w:hanging="360"/>
      </w:pPr>
      <w:rPr>
        <w:rFonts w:ascii="Calibri Bold" w:hAnsi="Calibri Bold" w:hint="default"/>
      </w:rPr>
    </w:lvl>
    <w:lvl w:ilvl="8" w:tplc="F3046A48" w:tentative="1">
      <w:start w:val="1"/>
      <w:numFmt w:val="bullet"/>
      <w:lvlText w:val="▪"/>
      <w:lvlJc w:val="left"/>
      <w:pPr>
        <w:tabs>
          <w:tab w:val="num" w:pos="6480"/>
        </w:tabs>
        <w:ind w:left="6480" w:hanging="360"/>
      </w:pPr>
      <w:rPr>
        <w:rFonts w:ascii="Calibri Bold" w:hAnsi="Calibri Bold" w:hint="default"/>
      </w:rPr>
    </w:lvl>
  </w:abstractNum>
  <w:abstractNum w:abstractNumId="1" w15:restartNumberingAfterBreak="0">
    <w:nsid w:val="0A4B16B3"/>
    <w:multiLevelType w:val="hybridMultilevel"/>
    <w:tmpl w:val="2AC2D0FA"/>
    <w:lvl w:ilvl="0" w:tplc="8FD20F08">
      <w:start w:val="1"/>
      <w:numFmt w:val="bullet"/>
      <w:lvlText w:val="▪"/>
      <w:lvlJc w:val="left"/>
      <w:pPr>
        <w:tabs>
          <w:tab w:val="num" w:pos="720"/>
        </w:tabs>
        <w:ind w:left="720" w:hanging="360"/>
      </w:pPr>
      <w:rPr>
        <w:rFonts w:ascii="Calibri Bold" w:hAnsi="Calibri Bold" w:hint="default"/>
      </w:rPr>
    </w:lvl>
    <w:lvl w:ilvl="1" w:tplc="F7A07158">
      <w:start w:val="54"/>
      <w:numFmt w:val="bullet"/>
      <w:lvlText w:val="•"/>
      <w:lvlJc w:val="left"/>
      <w:pPr>
        <w:tabs>
          <w:tab w:val="num" w:pos="1440"/>
        </w:tabs>
        <w:ind w:left="1440" w:hanging="360"/>
      </w:pPr>
      <w:rPr>
        <w:rFonts w:ascii="Calibri Bold" w:hAnsi="Calibri Bold" w:hint="default"/>
      </w:rPr>
    </w:lvl>
    <w:lvl w:ilvl="2" w:tplc="A8F2EAB6" w:tentative="1">
      <w:start w:val="1"/>
      <w:numFmt w:val="bullet"/>
      <w:lvlText w:val="▪"/>
      <w:lvlJc w:val="left"/>
      <w:pPr>
        <w:tabs>
          <w:tab w:val="num" w:pos="2160"/>
        </w:tabs>
        <w:ind w:left="2160" w:hanging="360"/>
      </w:pPr>
      <w:rPr>
        <w:rFonts w:ascii="Calibri Bold" w:hAnsi="Calibri Bold" w:hint="default"/>
      </w:rPr>
    </w:lvl>
    <w:lvl w:ilvl="3" w:tplc="07D8259A" w:tentative="1">
      <w:start w:val="1"/>
      <w:numFmt w:val="bullet"/>
      <w:lvlText w:val="▪"/>
      <w:lvlJc w:val="left"/>
      <w:pPr>
        <w:tabs>
          <w:tab w:val="num" w:pos="2880"/>
        </w:tabs>
        <w:ind w:left="2880" w:hanging="360"/>
      </w:pPr>
      <w:rPr>
        <w:rFonts w:ascii="Calibri Bold" w:hAnsi="Calibri Bold" w:hint="default"/>
      </w:rPr>
    </w:lvl>
    <w:lvl w:ilvl="4" w:tplc="0EF89D0E" w:tentative="1">
      <w:start w:val="1"/>
      <w:numFmt w:val="bullet"/>
      <w:lvlText w:val="▪"/>
      <w:lvlJc w:val="left"/>
      <w:pPr>
        <w:tabs>
          <w:tab w:val="num" w:pos="3600"/>
        </w:tabs>
        <w:ind w:left="3600" w:hanging="360"/>
      </w:pPr>
      <w:rPr>
        <w:rFonts w:ascii="Calibri Bold" w:hAnsi="Calibri Bold" w:hint="default"/>
      </w:rPr>
    </w:lvl>
    <w:lvl w:ilvl="5" w:tplc="A2C015E4" w:tentative="1">
      <w:start w:val="1"/>
      <w:numFmt w:val="bullet"/>
      <w:lvlText w:val="▪"/>
      <w:lvlJc w:val="left"/>
      <w:pPr>
        <w:tabs>
          <w:tab w:val="num" w:pos="4320"/>
        </w:tabs>
        <w:ind w:left="4320" w:hanging="360"/>
      </w:pPr>
      <w:rPr>
        <w:rFonts w:ascii="Calibri Bold" w:hAnsi="Calibri Bold" w:hint="default"/>
      </w:rPr>
    </w:lvl>
    <w:lvl w:ilvl="6" w:tplc="46D00F50" w:tentative="1">
      <w:start w:val="1"/>
      <w:numFmt w:val="bullet"/>
      <w:lvlText w:val="▪"/>
      <w:lvlJc w:val="left"/>
      <w:pPr>
        <w:tabs>
          <w:tab w:val="num" w:pos="5040"/>
        </w:tabs>
        <w:ind w:left="5040" w:hanging="360"/>
      </w:pPr>
      <w:rPr>
        <w:rFonts w:ascii="Calibri Bold" w:hAnsi="Calibri Bold" w:hint="default"/>
      </w:rPr>
    </w:lvl>
    <w:lvl w:ilvl="7" w:tplc="C916052A" w:tentative="1">
      <w:start w:val="1"/>
      <w:numFmt w:val="bullet"/>
      <w:lvlText w:val="▪"/>
      <w:lvlJc w:val="left"/>
      <w:pPr>
        <w:tabs>
          <w:tab w:val="num" w:pos="5760"/>
        </w:tabs>
        <w:ind w:left="5760" w:hanging="360"/>
      </w:pPr>
      <w:rPr>
        <w:rFonts w:ascii="Calibri Bold" w:hAnsi="Calibri Bold" w:hint="default"/>
      </w:rPr>
    </w:lvl>
    <w:lvl w:ilvl="8" w:tplc="88442FC0" w:tentative="1">
      <w:start w:val="1"/>
      <w:numFmt w:val="bullet"/>
      <w:lvlText w:val="▪"/>
      <w:lvlJc w:val="left"/>
      <w:pPr>
        <w:tabs>
          <w:tab w:val="num" w:pos="6480"/>
        </w:tabs>
        <w:ind w:left="6480" w:hanging="360"/>
      </w:pPr>
      <w:rPr>
        <w:rFonts w:ascii="Calibri Bold" w:hAnsi="Calibri Bold" w:hint="default"/>
      </w:rPr>
    </w:lvl>
  </w:abstractNum>
  <w:abstractNum w:abstractNumId="2"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7EF6946"/>
    <w:multiLevelType w:val="hybridMultilevel"/>
    <w:tmpl w:val="03A87DD2"/>
    <w:lvl w:ilvl="0" w:tplc="40CE7294">
      <w:start w:val="1"/>
      <w:numFmt w:val="bullet"/>
      <w:lvlText w:val="▪"/>
      <w:lvlJc w:val="left"/>
      <w:pPr>
        <w:tabs>
          <w:tab w:val="num" w:pos="720"/>
        </w:tabs>
        <w:ind w:left="720" w:hanging="360"/>
      </w:pPr>
      <w:rPr>
        <w:rFonts w:ascii="Calibri Bold" w:hAnsi="Calibri Bold" w:hint="default"/>
      </w:rPr>
    </w:lvl>
    <w:lvl w:ilvl="1" w:tplc="1D4061EC" w:tentative="1">
      <w:start w:val="1"/>
      <w:numFmt w:val="bullet"/>
      <w:lvlText w:val="▪"/>
      <w:lvlJc w:val="left"/>
      <w:pPr>
        <w:tabs>
          <w:tab w:val="num" w:pos="1440"/>
        </w:tabs>
        <w:ind w:left="1440" w:hanging="360"/>
      </w:pPr>
      <w:rPr>
        <w:rFonts w:ascii="Calibri Bold" w:hAnsi="Calibri Bold" w:hint="default"/>
      </w:rPr>
    </w:lvl>
    <w:lvl w:ilvl="2" w:tplc="150CC08E" w:tentative="1">
      <w:start w:val="1"/>
      <w:numFmt w:val="bullet"/>
      <w:lvlText w:val="▪"/>
      <w:lvlJc w:val="left"/>
      <w:pPr>
        <w:tabs>
          <w:tab w:val="num" w:pos="2160"/>
        </w:tabs>
        <w:ind w:left="2160" w:hanging="360"/>
      </w:pPr>
      <w:rPr>
        <w:rFonts w:ascii="Calibri Bold" w:hAnsi="Calibri Bold" w:hint="default"/>
      </w:rPr>
    </w:lvl>
    <w:lvl w:ilvl="3" w:tplc="AA7CCB32" w:tentative="1">
      <w:start w:val="1"/>
      <w:numFmt w:val="bullet"/>
      <w:lvlText w:val="▪"/>
      <w:lvlJc w:val="left"/>
      <w:pPr>
        <w:tabs>
          <w:tab w:val="num" w:pos="2880"/>
        </w:tabs>
        <w:ind w:left="2880" w:hanging="360"/>
      </w:pPr>
      <w:rPr>
        <w:rFonts w:ascii="Calibri Bold" w:hAnsi="Calibri Bold" w:hint="default"/>
      </w:rPr>
    </w:lvl>
    <w:lvl w:ilvl="4" w:tplc="B6DEF7AA" w:tentative="1">
      <w:start w:val="1"/>
      <w:numFmt w:val="bullet"/>
      <w:lvlText w:val="▪"/>
      <w:lvlJc w:val="left"/>
      <w:pPr>
        <w:tabs>
          <w:tab w:val="num" w:pos="3600"/>
        </w:tabs>
        <w:ind w:left="3600" w:hanging="360"/>
      </w:pPr>
      <w:rPr>
        <w:rFonts w:ascii="Calibri Bold" w:hAnsi="Calibri Bold" w:hint="default"/>
      </w:rPr>
    </w:lvl>
    <w:lvl w:ilvl="5" w:tplc="BC92CF1E" w:tentative="1">
      <w:start w:val="1"/>
      <w:numFmt w:val="bullet"/>
      <w:lvlText w:val="▪"/>
      <w:lvlJc w:val="left"/>
      <w:pPr>
        <w:tabs>
          <w:tab w:val="num" w:pos="4320"/>
        </w:tabs>
        <w:ind w:left="4320" w:hanging="360"/>
      </w:pPr>
      <w:rPr>
        <w:rFonts w:ascii="Calibri Bold" w:hAnsi="Calibri Bold" w:hint="default"/>
      </w:rPr>
    </w:lvl>
    <w:lvl w:ilvl="6" w:tplc="5164D9C8" w:tentative="1">
      <w:start w:val="1"/>
      <w:numFmt w:val="bullet"/>
      <w:lvlText w:val="▪"/>
      <w:lvlJc w:val="left"/>
      <w:pPr>
        <w:tabs>
          <w:tab w:val="num" w:pos="5040"/>
        </w:tabs>
        <w:ind w:left="5040" w:hanging="360"/>
      </w:pPr>
      <w:rPr>
        <w:rFonts w:ascii="Calibri Bold" w:hAnsi="Calibri Bold" w:hint="default"/>
      </w:rPr>
    </w:lvl>
    <w:lvl w:ilvl="7" w:tplc="89E0F6DA" w:tentative="1">
      <w:start w:val="1"/>
      <w:numFmt w:val="bullet"/>
      <w:lvlText w:val="▪"/>
      <w:lvlJc w:val="left"/>
      <w:pPr>
        <w:tabs>
          <w:tab w:val="num" w:pos="5760"/>
        </w:tabs>
        <w:ind w:left="5760" w:hanging="360"/>
      </w:pPr>
      <w:rPr>
        <w:rFonts w:ascii="Calibri Bold" w:hAnsi="Calibri Bold" w:hint="default"/>
      </w:rPr>
    </w:lvl>
    <w:lvl w:ilvl="8" w:tplc="D39A474E" w:tentative="1">
      <w:start w:val="1"/>
      <w:numFmt w:val="bullet"/>
      <w:lvlText w:val="▪"/>
      <w:lvlJc w:val="left"/>
      <w:pPr>
        <w:tabs>
          <w:tab w:val="num" w:pos="6480"/>
        </w:tabs>
        <w:ind w:left="6480" w:hanging="360"/>
      </w:pPr>
      <w:rPr>
        <w:rFonts w:ascii="Calibri Bold" w:hAnsi="Calibri Bold" w:hint="default"/>
      </w:rPr>
    </w:lvl>
  </w:abstractNum>
  <w:abstractNum w:abstractNumId="4" w15:restartNumberingAfterBreak="0">
    <w:nsid w:val="18116704"/>
    <w:multiLevelType w:val="hybridMultilevel"/>
    <w:tmpl w:val="BB228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E92CCE"/>
    <w:multiLevelType w:val="hybridMultilevel"/>
    <w:tmpl w:val="30FCA008"/>
    <w:lvl w:ilvl="0" w:tplc="FFAC1F50">
      <w:start w:val="1"/>
      <w:numFmt w:val="bullet"/>
      <w:lvlText w:val="•"/>
      <w:lvlJc w:val="left"/>
      <w:pPr>
        <w:tabs>
          <w:tab w:val="num" w:pos="720"/>
        </w:tabs>
        <w:ind w:left="720" w:hanging="360"/>
      </w:pPr>
      <w:rPr>
        <w:rFonts w:ascii="Calibri Bold" w:hAnsi="Calibri Bold" w:hint="default"/>
      </w:rPr>
    </w:lvl>
    <w:lvl w:ilvl="1" w:tplc="CA4A25C8">
      <w:start w:val="1"/>
      <w:numFmt w:val="bullet"/>
      <w:lvlText w:val="•"/>
      <w:lvlJc w:val="left"/>
      <w:pPr>
        <w:tabs>
          <w:tab w:val="num" w:pos="1440"/>
        </w:tabs>
        <w:ind w:left="1440" w:hanging="360"/>
      </w:pPr>
      <w:rPr>
        <w:rFonts w:ascii="Calibri Bold" w:hAnsi="Calibri Bold" w:hint="default"/>
      </w:rPr>
    </w:lvl>
    <w:lvl w:ilvl="2" w:tplc="C032C2C4">
      <w:start w:val="1"/>
      <w:numFmt w:val="bullet"/>
      <w:lvlText w:val="•"/>
      <w:lvlJc w:val="left"/>
      <w:pPr>
        <w:tabs>
          <w:tab w:val="num" w:pos="2160"/>
        </w:tabs>
        <w:ind w:left="2160" w:hanging="360"/>
      </w:pPr>
      <w:rPr>
        <w:rFonts w:ascii="Calibri Bold" w:hAnsi="Calibri Bold" w:hint="default"/>
      </w:rPr>
    </w:lvl>
    <w:lvl w:ilvl="3" w:tplc="704C96CE">
      <w:start w:val="1"/>
      <w:numFmt w:val="bullet"/>
      <w:lvlText w:val="•"/>
      <w:lvlJc w:val="left"/>
      <w:pPr>
        <w:tabs>
          <w:tab w:val="num" w:pos="2880"/>
        </w:tabs>
        <w:ind w:left="2880" w:hanging="360"/>
      </w:pPr>
      <w:rPr>
        <w:rFonts w:ascii="Calibri Bold" w:hAnsi="Calibri Bold" w:hint="default"/>
      </w:rPr>
    </w:lvl>
    <w:lvl w:ilvl="4" w:tplc="EAE62D42" w:tentative="1">
      <w:start w:val="1"/>
      <w:numFmt w:val="bullet"/>
      <w:lvlText w:val="•"/>
      <w:lvlJc w:val="left"/>
      <w:pPr>
        <w:tabs>
          <w:tab w:val="num" w:pos="3600"/>
        </w:tabs>
        <w:ind w:left="3600" w:hanging="360"/>
      </w:pPr>
      <w:rPr>
        <w:rFonts w:ascii="Calibri Bold" w:hAnsi="Calibri Bold" w:hint="default"/>
      </w:rPr>
    </w:lvl>
    <w:lvl w:ilvl="5" w:tplc="C4184328" w:tentative="1">
      <w:start w:val="1"/>
      <w:numFmt w:val="bullet"/>
      <w:lvlText w:val="•"/>
      <w:lvlJc w:val="left"/>
      <w:pPr>
        <w:tabs>
          <w:tab w:val="num" w:pos="4320"/>
        </w:tabs>
        <w:ind w:left="4320" w:hanging="360"/>
      </w:pPr>
      <w:rPr>
        <w:rFonts w:ascii="Calibri Bold" w:hAnsi="Calibri Bold" w:hint="default"/>
      </w:rPr>
    </w:lvl>
    <w:lvl w:ilvl="6" w:tplc="B934B3E6" w:tentative="1">
      <w:start w:val="1"/>
      <w:numFmt w:val="bullet"/>
      <w:lvlText w:val="•"/>
      <w:lvlJc w:val="left"/>
      <w:pPr>
        <w:tabs>
          <w:tab w:val="num" w:pos="5040"/>
        </w:tabs>
        <w:ind w:left="5040" w:hanging="360"/>
      </w:pPr>
      <w:rPr>
        <w:rFonts w:ascii="Calibri Bold" w:hAnsi="Calibri Bold" w:hint="default"/>
      </w:rPr>
    </w:lvl>
    <w:lvl w:ilvl="7" w:tplc="F202DD60" w:tentative="1">
      <w:start w:val="1"/>
      <w:numFmt w:val="bullet"/>
      <w:lvlText w:val="•"/>
      <w:lvlJc w:val="left"/>
      <w:pPr>
        <w:tabs>
          <w:tab w:val="num" w:pos="5760"/>
        </w:tabs>
        <w:ind w:left="5760" w:hanging="360"/>
      </w:pPr>
      <w:rPr>
        <w:rFonts w:ascii="Calibri Bold" w:hAnsi="Calibri Bold" w:hint="default"/>
      </w:rPr>
    </w:lvl>
    <w:lvl w:ilvl="8" w:tplc="48C2A92C" w:tentative="1">
      <w:start w:val="1"/>
      <w:numFmt w:val="bullet"/>
      <w:lvlText w:val="•"/>
      <w:lvlJc w:val="left"/>
      <w:pPr>
        <w:tabs>
          <w:tab w:val="num" w:pos="6480"/>
        </w:tabs>
        <w:ind w:left="6480" w:hanging="360"/>
      </w:pPr>
      <w:rPr>
        <w:rFonts w:ascii="Calibri Bold" w:hAnsi="Calibri Bold" w:hint="default"/>
      </w:rPr>
    </w:lvl>
  </w:abstractNum>
  <w:abstractNum w:abstractNumId="6" w15:restartNumberingAfterBreak="0">
    <w:nsid w:val="21E8681A"/>
    <w:multiLevelType w:val="hybridMultilevel"/>
    <w:tmpl w:val="FD5A2226"/>
    <w:lvl w:ilvl="0" w:tplc="FFAC1F50">
      <w:start w:val="1"/>
      <w:numFmt w:val="bullet"/>
      <w:lvlText w:val="•"/>
      <w:lvlJc w:val="left"/>
      <w:pPr>
        <w:tabs>
          <w:tab w:val="num" w:pos="720"/>
        </w:tabs>
        <w:ind w:left="720" w:hanging="360"/>
      </w:pPr>
      <w:rPr>
        <w:rFonts w:ascii="Calibri Bold" w:hAnsi="Calibri Bold" w:hint="default"/>
      </w:rPr>
    </w:lvl>
    <w:lvl w:ilvl="1" w:tplc="CA4A25C8">
      <w:start w:val="1"/>
      <w:numFmt w:val="bullet"/>
      <w:lvlText w:val="•"/>
      <w:lvlJc w:val="left"/>
      <w:pPr>
        <w:tabs>
          <w:tab w:val="num" w:pos="1440"/>
        </w:tabs>
        <w:ind w:left="1440" w:hanging="360"/>
      </w:pPr>
      <w:rPr>
        <w:rFonts w:ascii="Calibri Bold" w:hAnsi="Calibri Bold" w:hint="default"/>
      </w:rPr>
    </w:lvl>
    <w:lvl w:ilvl="2" w:tplc="C032C2C4">
      <w:start w:val="1"/>
      <w:numFmt w:val="bullet"/>
      <w:lvlText w:val="•"/>
      <w:lvlJc w:val="left"/>
      <w:pPr>
        <w:tabs>
          <w:tab w:val="num" w:pos="2160"/>
        </w:tabs>
        <w:ind w:left="2160" w:hanging="360"/>
      </w:pPr>
      <w:rPr>
        <w:rFonts w:ascii="Calibri Bold" w:hAnsi="Calibri Bold" w:hint="default"/>
      </w:rPr>
    </w:lvl>
    <w:lvl w:ilvl="3" w:tplc="04090005">
      <w:start w:val="1"/>
      <w:numFmt w:val="bullet"/>
      <w:lvlText w:val=""/>
      <w:lvlJc w:val="left"/>
      <w:pPr>
        <w:tabs>
          <w:tab w:val="num" w:pos="2880"/>
        </w:tabs>
        <w:ind w:left="2880" w:hanging="360"/>
      </w:pPr>
      <w:rPr>
        <w:rFonts w:ascii="Wingdings" w:hAnsi="Wingdings" w:hint="default"/>
      </w:rPr>
    </w:lvl>
    <w:lvl w:ilvl="4" w:tplc="EAE62D42" w:tentative="1">
      <w:start w:val="1"/>
      <w:numFmt w:val="bullet"/>
      <w:lvlText w:val="•"/>
      <w:lvlJc w:val="left"/>
      <w:pPr>
        <w:tabs>
          <w:tab w:val="num" w:pos="3600"/>
        </w:tabs>
        <w:ind w:left="3600" w:hanging="360"/>
      </w:pPr>
      <w:rPr>
        <w:rFonts w:ascii="Calibri Bold" w:hAnsi="Calibri Bold" w:hint="default"/>
      </w:rPr>
    </w:lvl>
    <w:lvl w:ilvl="5" w:tplc="C4184328" w:tentative="1">
      <w:start w:val="1"/>
      <w:numFmt w:val="bullet"/>
      <w:lvlText w:val="•"/>
      <w:lvlJc w:val="left"/>
      <w:pPr>
        <w:tabs>
          <w:tab w:val="num" w:pos="4320"/>
        </w:tabs>
        <w:ind w:left="4320" w:hanging="360"/>
      </w:pPr>
      <w:rPr>
        <w:rFonts w:ascii="Calibri Bold" w:hAnsi="Calibri Bold" w:hint="default"/>
      </w:rPr>
    </w:lvl>
    <w:lvl w:ilvl="6" w:tplc="B934B3E6" w:tentative="1">
      <w:start w:val="1"/>
      <w:numFmt w:val="bullet"/>
      <w:lvlText w:val="•"/>
      <w:lvlJc w:val="left"/>
      <w:pPr>
        <w:tabs>
          <w:tab w:val="num" w:pos="5040"/>
        </w:tabs>
        <w:ind w:left="5040" w:hanging="360"/>
      </w:pPr>
      <w:rPr>
        <w:rFonts w:ascii="Calibri Bold" w:hAnsi="Calibri Bold" w:hint="default"/>
      </w:rPr>
    </w:lvl>
    <w:lvl w:ilvl="7" w:tplc="F202DD60" w:tentative="1">
      <w:start w:val="1"/>
      <w:numFmt w:val="bullet"/>
      <w:lvlText w:val="•"/>
      <w:lvlJc w:val="left"/>
      <w:pPr>
        <w:tabs>
          <w:tab w:val="num" w:pos="5760"/>
        </w:tabs>
        <w:ind w:left="5760" w:hanging="360"/>
      </w:pPr>
      <w:rPr>
        <w:rFonts w:ascii="Calibri Bold" w:hAnsi="Calibri Bold" w:hint="default"/>
      </w:rPr>
    </w:lvl>
    <w:lvl w:ilvl="8" w:tplc="48C2A92C" w:tentative="1">
      <w:start w:val="1"/>
      <w:numFmt w:val="bullet"/>
      <w:lvlText w:val="•"/>
      <w:lvlJc w:val="left"/>
      <w:pPr>
        <w:tabs>
          <w:tab w:val="num" w:pos="6480"/>
        </w:tabs>
        <w:ind w:left="6480" w:hanging="360"/>
      </w:pPr>
      <w:rPr>
        <w:rFonts w:ascii="Calibri Bold" w:hAnsi="Calibri Bold" w:hint="default"/>
      </w:rPr>
    </w:lvl>
  </w:abstractNum>
  <w:abstractNum w:abstractNumId="7" w15:restartNumberingAfterBreak="0">
    <w:nsid w:val="22CA6633"/>
    <w:multiLevelType w:val="hybridMultilevel"/>
    <w:tmpl w:val="F192F9DA"/>
    <w:lvl w:ilvl="0" w:tplc="CF28C780">
      <w:start w:val="1"/>
      <w:numFmt w:val="bullet"/>
      <w:lvlText w:val="•"/>
      <w:lvlJc w:val="left"/>
      <w:pPr>
        <w:tabs>
          <w:tab w:val="num" w:pos="720"/>
        </w:tabs>
        <w:ind w:left="720" w:hanging="360"/>
      </w:pPr>
      <w:rPr>
        <w:rFonts w:ascii="Arial" w:hAnsi="Arial" w:cs="Times New Roman" w:hint="default"/>
      </w:rPr>
    </w:lvl>
    <w:lvl w:ilvl="1" w:tplc="00D8AF2A">
      <w:start w:val="1357"/>
      <w:numFmt w:val="bullet"/>
      <w:lvlText w:val="•"/>
      <w:lvlJc w:val="left"/>
      <w:pPr>
        <w:tabs>
          <w:tab w:val="num" w:pos="1440"/>
        </w:tabs>
        <w:ind w:left="1440" w:hanging="360"/>
      </w:pPr>
      <w:rPr>
        <w:rFonts w:ascii="Arial" w:hAnsi="Arial" w:cs="Times New Roman" w:hint="default"/>
      </w:rPr>
    </w:lvl>
    <w:lvl w:ilvl="2" w:tplc="75583EC2">
      <w:start w:val="1357"/>
      <w:numFmt w:val="bullet"/>
      <w:lvlText w:val="•"/>
      <w:lvlJc w:val="left"/>
      <w:pPr>
        <w:tabs>
          <w:tab w:val="num" w:pos="2160"/>
        </w:tabs>
        <w:ind w:left="2160" w:hanging="360"/>
      </w:pPr>
      <w:rPr>
        <w:rFonts w:ascii="Arial" w:hAnsi="Arial" w:cs="Times New Roman" w:hint="default"/>
      </w:rPr>
    </w:lvl>
    <w:lvl w:ilvl="3" w:tplc="0C4624E6">
      <w:start w:val="1"/>
      <w:numFmt w:val="bullet"/>
      <w:lvlText w:val="•"/>
      <w:lvlJc w:val="left"/>
      <w:pPr>
        <w:tabs>
          <w:tab w:val="num" w:pos="2880"/>
        </w:tabs>
        <w:ind w:left="2880" w:hanging="360"/>
      </w:pPr>
      <w:rPr>
        <w:rFonts w:ascii="Arial" w:hAnsi="Arial" w:cs="Times New Roman" w:hint="default"/>
      </w:rPr>
    </w:lvl>
    <w:lvl w:ilvl="4" w:tplc="F7226490">
      <w:start w:val="1"/>
      <w:numFmt w:val="bullet"/>
      <w:lvlText w:val="•"/>
      <w:lvlJc w:val="left"/>
      <w:pPr>
        <w:tabs>
          <w:tab w:val="num" w:pos="3600"/>
        </w:tabs>
        <w:ind w:left="3600" w:hanging="360"/>
      </w:pPr>
      <w:rPr>
        <w:rFonts w:ascii="Arial" w:hAnsi="Arial" w:cs="Times New Roman" w:hint="default"/>
      </w:rPr>
    </w:lvl>
    <w:lvl w:ilvl="5" w:tplc="4E629030">
      <w:start w:val="1"/>
      <w:numFmt w:val="bullet"/>
      <w:lvlText w:val="•"/>
      <w:lvlJc w:val="left"/>
      <w:pPr>
        <w:tabs>
          <w:tab w:val="num" w:pos="4320"/>
        </w:tabs>
        <w:ind w:left="4320" w:hanging="360"/>
      </w:pPr>
      <w:rPr>
        <w:rFonts w:ascii="Arial" w:hAnsi="Arial" w:cs="Times New Roman" w:hint="default"/>
      </w:rPr>
    </w:lvl>
    <w:lvl w:ilvl="6" w:tplc="1F30BD2A">
      <w:start w:val="1"/>
      <w:numFmt w:val="bullet"/>
      <w:lvlText w:val="•"/>
      <w:lvlJc w:val="left"/>
      <w:pPr>
        <w:tabs>
          <w:tab w:val="num" w:pos="5040"/>
        </w:tabs>
        <w:ind w:left="5040" w:hanging="360"/>
      </w:pPr>
      <w:rPr>
        <w:rFonts w:ascii="Arial" w:hAnsi="Arial" w:cs="Times New Roman" w:hint="default"/>
      </w:rPr>
    </w:lvl>
    <w:lvl w:ilvl="7" w:tplc="96D4C7BE">
      <w:start w:val="1"/>
      <w:numFmt w:val="bullet"/>
      <w:lvlText w:val="•"/>
      <w:lvlJc w:val="left"/>
      <w:pPr>
        <w:tabs>
          <w:tab w:val="num" w:pos="5760"/>
        </w:tabs>
        <w:ind w:left="5760" w:hanging="360"/>
      </w:pPr>
      <w:rPr>
        <w:rFonts w:ascii="Arial" w:hAnsi="Arial" w:cs="Times New Roman" w:hint="default"/>
      </w:rPr>
    </w:lvl>
    <w:lvl w:ilvl="8" w:tplc="3D429474">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25F857EB"/>
    <w:multiLevelType w:val="hybridMultilevel"/>
    <w:tmpl w:val="49603E44"/>
    <w:lvl w:ilvl="0" w:tplc="09F0926A">
      <w:start w:val="1"/>
      <w:numFmt w:val="bullet"/>
      <w:lvlText w:val="▪"/>
      <w:lvlJc w:val="left"/>
      <w:pPr>
        <w:tabs>
          <w:tab w:val="num" w:pos="720"/>
        </w:tabs>
        <w:ind w:left="720" w:hanging="360"/>
      </w:pPr>
      <w:rPr>
        <w:rFonts w:ascii="Calibri Bold" w:hAnsi="Calibri Bold" w:hint="default"/>
      </w:rPr>
    </w:lvl>
    <w:lvl w:ilvl="1" w:tplc="84B21904" w:tentative="1">
      <w:start w:val="1"/>
      <w:numFmt w:val="bullet"/>
      <w:lvlText w:val="▪"/>
      <w:lvlJc w:val="left"/>
      <w:pPr>
        <w:tabs>
          <w:tab w:val="num" w:pos="1440"/>
        </w:tabs>
        <w:ind w:left="1440" w:hanging="360"/>
      </w:pPr>
      <w:rPr>
        <w:rFonts w:ascii="Calibri Bold" w:hAnsi="Calibri Bold" w:hint="default"/>
      </w:rPr>
    </w:lvl>
    <w:lvl w:ilvl="2" w:tplc="149ABB70" w:tentative="1">
      <w:start w:val="1"/>
      <w:numFmt w:val="bullet"/>
      <w:lvlText w:val="▪"/>
      <w:lvlJc w:val="left"/>
      <w:pPr>
        <w:tabs>
          <w:tab w:val="num" w:pos="2160"/>
        </w:tabs>
        <w:ind w:left="2160" w:hanging="360"/>
      </w:pPr>
      <w:rPr>
        <w:rFonts w:ascii="Calibri Bold" w:hAnsi="Calibri Bold" w:hint="default"/>
      </w:rPr>
    </w:lvl>
    <w:lvl w:ilvl="3" w:tplc="2EA83594" w:tentative="1">
      <w:start w:val="1"/>
      <w:numFmt w:val="bullet"/>
      <w:lvlText w:val="▪"/>
      <w:lvlJc w:val="left"/>
      <w:pPr>
        <w:tabs>
          <w:tab w:val="num" w:pos="2880"/>
        </w:tabs>
        <w:ind w:left="2880" w:hanging="360"/>
      </w:pPr>
      <w:rPr>
        <w:rFonts w:ascii="Calibri Bold" w:hAnsi="Calibri Bold" w:hint="default"/>
      </w:rPr>
    </w:lvl>
    <w:lvl w:ilvl="4" w:tplc="EA94E7F2" w:tentative="1">
      <w:start w:val="1"/>
      <w:numFmt w:val="bullet"/>
      <w:lvlText w:val="▪"/>
      <w:lvlJc w:val="left"/>
      <w:pPr>
        <w:tabs>
          <w:tab w:val="num" w:pos="3600"/>
        </w:tabs>
        <w:ind w:left="3600" w:hanging="360"/>
      </w:pPr>
      <w:rPr>
        <w:rFonts w:ascii="Calibri Bold" w:hAnsi="Calibri Bold" w:hint="default"/>
      </w:rPr>
    </w:lvl>
    <w:lvl w:ilvl="5" w:tplc="C5527A58" w:tentative="1">
      <w:start w:val="1"/>
      <w:numFmt w:val="bullet"/>
      <w:lvlText w:val="▪"/>
      <w:lvlJc w:val="left"/>
      <w:pPr>
        <w:tabs>
          <w:tab w:val="num" w:pos="4320"/>
        </w:tabs>
        <w:ind w:left="4320" w:hanging="360"/>
      </w:pPr>
      <w:rPr>
        <w:rFonts w:ascii="Calibri Bold" w:hAnsi="Calibri Bold" w:hint="default"/>
      </w:rPr>
    </w:lvl>
    <w:lvl w:ilvl="6" w:tplc="10087DFE" w:tentative="1">
      <w:start w:val="1"/>
      <w:numFmt w:val="bullet"/>
      <w:lvlText w:val="▪"/>
      <w:lvlJc w:val="left"/>
      <w:pPr>
        <w:tabs>
          <w:tab w:val="num" w:pos="5040"/>
        </w:tabs>
        <w:ind w:left="5040" w:hanging="360"/>
      </w:pPr>
      <w:rPr>
        <w:rFonts w:ascii="Calibri Bold" w:hAnsi="Calibri Bold" w:hint="default"/>
      </w:rPr>
    </w:lvl>
    <w:lvl w:ilvl="7" w:tplc="1EF897CE" w:tentative="1">
      <w:start w:val="1"/>
      <w:numFmt w:val="bullet"/>
      <w:lvlText w:val="▪"/>
      <w:lvlJc w:val="left"/>
      <w:pPr>
        <w:tabs>
          <w:tab w:val="num" w:pos="5760"/>
        </w:tabs>
        <w:ind w:left="5760" w:hanging="360"/>
      </w:pPr>
      <w:rPr>
        <w:rFonts w:ascii="Calibri Bold" w:hAnsi="Calibri Bold" w:hint="default"/>
      </w:rPr>
    </w:lvl>
    <w:lvl w:ilvl="8" w:tplc="2C261E4E" w:tentative="1">
      <w:start w:val="1"/>
      <w:numFmt w:val="bullet"/>
      <w:lvlText w:val="▪"/>
      <w:lvlJc w:val="left"/>
      <w:pPr>
        <w:tabs>
          <w:tab w:val="num" w:pos="6480"/>
        </w:tabs>
        <w:ind w:left="6480" w:hanging="360"/>
      </w:pPr>
      <w:rPr>
        <w:rFonts w:ascii="Calibri Bold" w:hAnsi="Calibri Bold" w:hint="default"/>
      </w:rPr>
    </w:lvl>
  </w:abstractNum>
  <w:abstractNum w:abstractNumId="9" w15:restartNumberingAfterBreak="0">
    <w:nsid w:val="285866FD"/>
    <w:multiLevelType w:val="hybridMultilevel"/>
    <w:tmpl w:val="A13281F0"/>
    <w:lvl w:ilvl="0" w:tplc="FFAC1F50">
      <w:start w:val="1"/>
      <w:numFmt w:val="bullet"/>
      <w:lvlText w:val="•"/>
      <w:lvlJc w:val="left"/>
      <w:pPr>
        <w:tabs>
          <w:tab w:val="num" w:pos="720"/>
        </w:tabs>
        <w:ind w:left="720" w:hanging="360"/>
      </w:pPr>
      <w:rPr>
        <w:rFonts w:ascii="Calibri Bold" w:hAnsi="Calibri Bold" w:hint="default"/>
      </w:rPr>
    </w:lvl>
    <w:lvl w:ilvl="1" w:tplc="CA4A25C8">
      <w:start w:val="1"/>
      <w:numFmt w:val="bullet"/>
      <w:lvlText w:val="•"/>
      <w:lvlJc w:val="left"/>
      <w:pPr>
        <w:tabs>
          <w:tab w:val="num" w:pos="1440"/>
        </w:tabs>
        <w:ind w:left="1440" w:hanging="360"/>
      </w:pPr>
      <w:rPr>
        <w:rFonts w:ascii="Calibri Bold" w:hAnsi="Calibri Bold"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704C96CE">
      <w:start w:val="1"/>
      <w:numFmt w:val="bullet"/>
      <w:lvlText w:val="•"/>
      <w:lvlJc w:val="left"/>
      <w:pPr>
        <w:tabs>
          <w:tab w:val="num" w:pos="2880"/>
        </w:tabs>
        <w:ind w:left="2880" w:hanging="360"/>
      </w:pPr>
      <w:rPr>
        <w:rFonts w:ascii="Calibri Bold" w:hAnsi="Calibri Bold" w:hint="default"/>
      </w:rPr>
    </w:lvl>
    <w:lvl w:ilvl="4" w:tplc="EAE62D42" w:tentative="1">
      <w:start w:val="1"/>
      <w:numFmt w:val="bullet"/>
      <w:lvlText w:val="•"/>
      <w:lvlJc w:val="left"/>
      <w:pPr>
        <w:tabs>
          <w:tab w:val="num" w:pos="3600"/>
        </w:tabs>
        <w:ind w:left="3600" w:hanging="360"/>
      </w:pPr>
      <w:rPr>
        <w:rFonts w:ascii="Calibri Bold" w:hAnsi="Calibri Bold" w:hint="default"/>
      </w:rPr>
    </w:lvl>
    <w:lvl w:ilvl="5" w:tplc="C4184328" w:tentative="1">
      <w:start w:val="1"/>
      <w:numFmt w:val="bullet"/>
      <w:lvlText w:val="•"/>
      <w:lvlJc w:val="left"/>
      <w:pPr>
        <w:tabs>
          <w:tab w:val="num" w:pos="4320"/>
        </w:tabs>
        <w:ind w:left="4320" w:hanging="360"/>
      </w:pPr>
      <w:rPr>
        <w:rFonts w:ascii="Calibri Bold" w:hAnsi="Calibri Bold" w:hint="default"/>
      </w:rPr>
    </w:lvl>
    <w:lvl w:ilvl="6" w:tplc="B934B3E6" w:tentative="1">
      <w:start w:val="1"/>
      <w:numFmt w:val="bullet"/>
      <w:lvlText w:val="•"/>
      <w:lvlJc w:val="left"/>
      <w:pPr>
        <w:tabs>
          <w:tab w:val="num" w:pos="5040"/>
        </w:tabs>
        <w:ind w:left="5040" w:hanging="360"/>
      </w:pPr>
      <w:rPr>
        <w:rFonts w:ascii="Calibri Bold" w:hAnsi="Calibri Bold" w:hint="default"/>
      </w:rPr>
    </w:lvl>
    <w:lvl w:ilvl="7" w:tplc="F202DD60" w:tentative="1">
      <w:start w:val="1"/>
      <w:numFmt w:val="bullet"/>
      <w:lvlText w:val="•"/>
      <w:lvlJc w:val="left"/>
      <w:pPr>
        <w:tabs>
          <w:tab w:val="num" w:pos="5760"/>
        </w:tabs>
        <w:ind w:left="5760" w:hanging="360"/>
      </w:pPr>
      <w:rPr>
        <w:rFonts w:ascii="Calibri Bold" w:hAnsi="Calibri Bold" w:hint="default"/>
      </w:rPr>
    </w:lvl>
    <w:lvl w:ilvl="8" w:tplc="48C2A92C" w:tentative="1">
      <w:start w:val="1"/>
      <w:numFmt w:val="bullet"/>
      <w:lvlText w:val="•"/>
      <w:lvlJc w:val="left"/>
      <w:pPr>
        <w:tabs>
          <w:tab w:val="num" w:pos="6480"/>
        </w:tabs>
        <w:ind w:left="6480" w:hanging="360"/>
      </w:pPr>
      <w:rPr>
        <w:rFonts w:ascii="Calibri Bold" w:hAnsi="Calibri Bold" w:hint="default"/>
      </w:rPr>
    </w:lvl>
  </w:abstractNum>
  <w:abstractNum w:abstractNumId="10" w15:restartNumberingAfterBreak="0">
    <w:nsid w:val="2B2B3A55"/>
    <w:multiLevelType w:val="hybridMultilevel"/>
    <w:tmpl w:val="3800D6F4"/>
    <w:lvl w:ilvl="0" w:tplc="D49A93DA">
      <w:start w:val="1"/>
      <w:numFmt w:val="bullet"/>
      <w:lvlText w:val="▪"/>
      <w:lvlJc w:val="left"/>
      <w:pPr>
        <w:tabs>
          <w:tab w:val="num" w:pos="720"/>
        </w:tabs>
        <w:ind w:left="720" w:hanging="360"/>
      </w:pPr>
      <w:rPr>
        <w:rFonts w:ascii="Calibri Bold" w:hAnsi="Calibri Bold" w:hint="default"/>
      </w:rPr>
    </w:lvl>
    <w:lvl w:ilvl="1" w:tplc="BEBCE94C">
      <w:start w:val="54"/>
      <w:numFmt w:val="bullet"/>
      <w:lvlText w:val="•"/>
      <w:lvlJc w:val="left"/>
      <w:pPr>
        <w:tabs>
          <w:tab w:val="num" w:pos="1440"/>
        </w:tabs>
        <w:ind w:left="1440" w:hanging="360"/>
      </w:pPr>
      <w:rPr>
        <w:rFonts w:ascii="Calibri Bold" w:hAnsi="Calibri Bold" w:hint="default"/>
      </w:rPr>
    </w:lvl>
    <w:lvl w:ilvl="2" w:tplc="C4E41354" w:tentative="1">
      <w:start w:val="1"/>
      <w:numFmt w:val="bullet"/>
      <w:lvlText w:val="▪"/>
      <w:lvlJc w:val="left"/>
      <w:pPr>
        <w:tabs>
          <w:tab w:val="num" w:pos="2160"/>
        </w:tabs>
        <w:ind w:left="2160" w:hanging="360"/>
      </w:pPr>
      <w:rPr>
        <w:rFonts w:ascii="Calibri Bold" w:hAnsi="Calibri Bold" w:hint="default"/>
      </w:rPr>
    </w:lvl>
    <w:lvl w:ilvl="3" w:tplc="E7624926" w:tentative="1">
      <w:start w:val="1"/>
      <w:numFmt w:val="bullet"/>
      <w:lvlText w:val="▪"/>
      <w:lvlJc w:val="left"/>
      <w:pPr>
        <w:tabs>
          <w:tab w:val="num" w:pos="2880"/>
        </w:tabs>
        <w:ind w:left="2880" w:hanging="360"/>
      </w:pPr>
      <w:rPr>
        <w:rFonts w:ascii="Calibri Bold" w:hAnsi="Calibri Bold" w:hint="default"/>
      </w:rPr>
    </w:lvl>
    <w:lvl w:ilvl="4" w:tplc="C004CEBE" w:tentative="1">
      <w:start w:val="1"/>
      <w:numFmt w:val="bullet"/>
      <w:lvlText w:val="▪"/>
      <w:lvlJc w:val="left"/>
      <w:pPr>
        <w:tabs>
          <w:tab w:val="num" w:pos="3600"/>
        </w:tabs>
        <w:ind w:left="3600" w:hanging="360"/>
      </w:pPr>
      <w:rPr>
        <w:rFonts w:ascii="Calibri Bold" w:hAnsi="Calibri Bold" w:hint="default"/>
      </w:rPr>
    </w:lvl>
    <w:lvl w:ilvl="5" w:tplc="E918DE5C" w:tentative="1">
      <w:start w:val="1"/>
      <w:numFmt w:val="bullet"/>
      <w:lvlText w:val="▪"/>
      <w:lvlJc w:val="left"/>
      <w:pPr>
        <w:tabs>
          <w:tab w:val="num" w:pos="4320"/>
        </w:tabs>
        <w:ind w:left="4320" w:hanging="360"/>
      </w:pPr>
      <w:rPr>
        <w:rFonts w:ascii="Calibri Bold" w:hAnsi="Calibri Bold" w:hint="default"/>
      </w:rPr>
    </w:lvl>
    <w:lvl w:ilvl="6" w:tplc="0F661556" w:tentative="1">
      <w:start w:val="1"/>
      <w:numFmt w:val="bullet"/>
      <w:lvlText w:val="▪"/>
      <w:lvlJc w:val="left"/>
      <w:pPr>
        <w:tabs>
          <w:tab w:val="num" w:pos="5040"/>
        </w:tabs>
        <w:ind w:left="5040" w:hanging="360"/>
      </w:pPr>
      <w:rPr>
        <w:rFonts w:ascii="Calibri Bold" w:hAnsi="Calibri Bold" w:hint="default"/>
      </w:rPr>
    </w:lvl>
    <w:lvl w:ilvl="7" w:tplc="EAEAB1B0" w:tentative="1">
      <w:start w:val="1"/>
      <w:numFmt w:val="bullet"/>
      <w:lvlText w:val="▪"/>
      <w:lvlJc w:val="left"/>
      <w:pPr>
        <w:tabs>
          <w:tab w:val="num" w:pos="5760"/>
        </w:tabs>
        <w:ind w:left="5760" w:hanging="360"/>
      </w:pPr>
      <w:rPr>
        <w:rFonts w:ascii="Calibri Bold" w:hAnsi="Calibri Bold" w:hint="default"/>
      </w:rPr>
    </w:lvl>
    <w:lvl w:ilvl="8" w:tplc="4C525AE8" w:tentative="1">
      <w:start w:val="1"/>
      <w:numFmt w:val="bullet"/>
      <w:lvlText w:val="▪"/>
      <w:lvlJc w:val="left"/>
      <w:pPr>
        <w:tabs>
          <w:tab w:val="num" w:pos="6480"/>
        </w:tabs>
        <w:ind w:left="6480" w:hanging="360"/>
      </w:pPr>
      <w:rPr>
        <w:rFonts w:ascii="Calibri Bold" w:hAnsi="Calibri Bold" w:hint="default"/>
      </w:rPr>
    </w:lvl>
  </w:abstractNum>
  <w:abstractNum w:abstractNumId="11" w15:restartNumberingAfterBreak="0">
    <w:nsid w:val="2BFF15FB"/>
    <w:multiLevelType w:val="hybridMultilevel"/>
    <w:tmpl w:val="700624E0"/>
    <w:lvl w:ilvl="0" w:tplc="C1546498">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CD0647C"/>
    <w:multiLevelType w:val="hybridMultilevel"/>
    <w:tmpl w:val="7CECD9E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D8A4291"/>
    <w:multiLevelType w:val="hybridMultilevel"/>
    <w:tmpl w:val="F5ECE4BA"/>
    <w:lvl w:ilvl="0" w:tplc="5CB4CB40">
      <w:start w:val="1"/>
      <w:numFmt w:val="bullet"/>
      <w:lvlText w:val="•"/>
      <w:lvlJc w:val="left"/>
      <w:pPr>
        <w:tabs>
          <w:tab w:val="num" w:pos="720"/>
        </w:tabs>
        <w:ind w:left="720" w:hanging="360"/>
      </w:pPr>
      <w:rPr>
        <w:rFonts w:ascii="Calibri Bold" w:hAnsi="Calibri Bold" w:hint="default"/>
      </w:rPr>
    </w:lvl>
    <w:lvl w:ilvl="1" w:tplc="FE2C641A">
      <w:start w:val="1"/>
      <w:numFmt w:val="bullet"/>
      <w:lvlText w:val="•"/>
      <w:lvlJc w:val="left"/>
      <w:pPr>
        <w:tabs>
          <w:tab w:val="num" w:pos="1440"/>
        </w:tabs>
        <w:ind w:left="1440" w:hanging="360"/>
      </w:pPr>
      <w:rPr>
        <w:rFonts w:ascii="Calibri Bold" w:hAnsi="Calibri Bold" w:hint="default"/>
      </w:rPr>
    </w:lvl>
    <w:lvl w:ilvl="2" w:tplc="8F2874F6" w:tentative="1">
      <w:start w:val="1"/>
      <w:numFmt w:val="bullet"/>
      <w:lvlText w:val="•"/>
      <w:lvlJc w:val="left"/>
      <w:pPr>
        <w:tabs>
          <w:tab w:val="num" w:pos="2160"/>
        </w:tabs>
        <w:ind w:left="2160" w:hanging="360"/>
      </w:pPr>
      <w:rPr>
        <w:rFonts w:ascii="Calibri Bold" w:hAnsi="Calibri Bold" w:hint="default"/>
      </w:rPr>
    </w:lvl>
    <w:lvl w:ilvl="3" w:tplc="70B68FD4" w:tentative="1">
      <w:start w:val="1"/>
      <w:numFmt w:val="bullet"/>
      <w:lvlText w:val="•"/>
      <w:lvlJc w:val="left"/>
      <w:pPr>
        <w:tabs>
          <w:tab w:val="num" w:pos="2880"/>
        </w:tabs>
        <w:ind w:left="2880" w:hanging="360"/>
      </w:pPr>
      <w:rPr>
        <w:rFonts w:ascii="Calibri Bold" w:hAnsi="Calibri Bold" w:hint="default"/>
      </w:rPr>
    </w:lvl>
    <w:lvl w:ilvl="4" w:tplc="3B2A4202" w:tentative="1">
      <w:start w:val="1"/>
      <w:numFmt w:val="bullet"/>
      <w:lvlText w:val="•"/>
      <w:lvlJc w:val="left"/>
      <w:pPr>
        <w:tabs>
          <w:tab w:val="num" w:pos="3600"/>
        </w:tabs>
        <w:ind w:left="3600" w:hanging="360"/>
      </w:pPr>
      <w:rPr>
        <w:rFonts w:ascii="Calibri Bold" w:hAnsi="Calibri Bold" w:hint="default"/>
      </w:rPr>
    </w:lvl>
    <w:lvl w:ilvl="5" w:tplc="B726C68A" w:tentative="1">
      <w:start w:val="1"/>
      <w:numFmt w:val="bullet"/>
      <w:lvlText w:val="•"/>
      <w:lvlJc w:val="left"/>
      <w:pPr>
        <w:tabs>
          <w:tab w:val="num" w:pos="4320"/>
        </w:tabs>
        <w:ind w:left="4320" w:hanging="360"/>
      </w:pPr>
      <w:rPr>
        <w:rFonts w:ascii="Calibri Bold" w:hAnsi="Calibri Bold" w:hint="default"/>
      </w:rPr>
    </w:lvl>
    <w:lvl w:ilvl="6" w:tplc="373A2334" w:tentative="1">
      <w:start w:val="1"/>
      <w:numFmt w:val="bullet"/>
      <w:lvlText w:val="•"/>
      <w:lvlJc w:val="left"/>
      <w:pPr>
        <w:tabs>
          <w:tab w:val="num" w:pos="5040"/>
        </w:tabs>
        <w:ind w:left="5040" w:hanging="360"/>
      </w:pPr>
      <w:rPr>
        <w:rFonts w:ascii="Calibri Bold" w:hAnsi="Calibri Bold" w:hint="default"/>
      </w:rPr>
    </w:lvl>
    <w:lvl w:ilvl="7" w:tplc="DB28379C" w:tentative="1">
      <w:start w:val="1"/>
      <w:numFmt w:val="bullet"/>
      <w:lvlText w:val="•"/>
      <w:lvlJc w:val="left"/>
      <w:pPr>
        <w:tabs>
          <w:tab w:val="num" w:pos="5760"/>
        </w:tabs>
        <w:ind w:left="5760" w:hanging="360"/>
      </w:pPr>
      <w:rPr>
        <w:rFonts w:ascii="Calibri Bold" w:hAnsi="Calibri Bold" w:hint="default"/>
      </w:rPr>
    </w:lvl>
    <w:lvl w:ilvl="8" w:tplc="A8B49CEA" w:tentative="1">
      <w:start w:val="1"/>
      <w:numFmt w:val="bullet"/>
      <w:lvlText w:val="•"/>
      <w:lvlJc w:val="left"/>
      <w:pPr>
        <w:tabs>
          <w:tab w:val="num" w:pos="6480"/>
        </w:tabs>
        <w:ind w:left="6480" w:hanging="360"/>
      </w:pPr>
      <w:rPr>
        <w:rFonts w:ascii="Calibri Bold" w:hAnsi="Calibri Bold" w:hint="default"/>
      </w:rPr>
    </w:lvl>
  </w:abstractNum>
  <w:abstractNum w:abstractNumId="14" w15:restartNumberingAfterBreak="0">
    <w:nsid w:val="34B24733"/>
    <w:multiLevelType w:val="hybridMultilevel"/>
    <w:tmpl w:val="7C821838"/>
    <w:lvl w:ilvl="0" w:tplc="C1546498">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3015E6"/>
    <w:multiLevelType w:val="hybridMultilevel"/>
    <w:tmpl w:val="A9CA23EE"/>
    <w:lvl w:ilvl="0" w:tplc="C0DEBA8E">
      <w:start w:val="1"/>
      <w:numFmt w:val="bullet"/>
      <w:lvlText w:val="▪"/>
      <w:lvlJc w:val="left"/>
      <w:pPr>
        <w:tabs>
          <w:tab w:val="num" w:pos="720"/>
        </w:tabs>
        <w:ind w:left="720" w:hanging="360"/>
      </w:pPr>
      <w:rPr>
        <w:rFonts w:ascii="Calibri Bold" w:hAnsi="Calibri Bold" w:hint="default"/>
      </w:rPr>
    </w:lvl>
    <w:lvl w:ilvl="1" w:tplc="84B8F08C" w:tentative="1">
      <w:start w:val="1"/>
      <w:numFmt w:val="bullet"/>
      <w:lvlText w:val="▪"/>
      <w:lvlJc w:val="left"/>
      <w:pPr>
        <w:tabs>
          <w:tab w:val="num" w:pos="1440"/>
        </w:tabs>
        <w:ind w:left="1440" w:hanging="360"/>
      </w:pPr>
      <w:rPr>
        <w:rFonts w:ascii="Calibri Bold" w:hAnsi="Calibri Bold" w:hint="default"/>
      </w:rPr>
    </w:lvl>
    <w:lvl w:ilvl="2" w:tplc="F40861CE" w:tentative="1">
      <w:start w:val="1"/>
      <w:numFmt w:val="bullet"/>
      <w:lvlText w:val="▪"/>
      <w:lvlJc w:val="left"/>
      <w:pPr>
        <w:tabs>
          <w:tab w:val="num" w:pos="2160"/>
        </w:tabs>
        <w:ind w:left="2160" w:hanging="360"/>
      </w:pPr>
      <w:rPr>
        <w:rFonts w:ascii="Calibri Bold" w:hAnsi="Calibri Bold" w:hint="default"/>
      </w:rPr>
    </w:lvl>
    <w:lvl w:ilvl="3" w:tplc="75EA2FB8" w:tentative="1">
      <w:start w:val="1"/>
      <w:numFmt w:val="bullet"/>
      <w:lvlText w:val="▪"/>
      <w:lvlJc w:val="left"/>
      <w:pPr>
        <w:tabs>
          <w:tab w:val="num" w:pos="2880"/>
        </w:tabs>
        <w:ind w:left="2880" w:hanging="360"/>
      </w:pPr>
      <w:rPr>
        <w:rFonts w:ascii="Calibri Bold" w:hAnsi="Calibri Bold" w:hint="default"/>
      </w:rPr>
    </w:lvl>
    <w:lvl w:ilvl="4" w:tplc="2E50FB30" w:tentative="1">
      <w:start w:val="1"/>
      <w:numFmt w:val="bullet"/>
      <w:lvlText w:val="▪"/>
      <w:lvlJc w:val="left"/>
      <w:pPr>
        <w:tabs>
          <w:tab w:val="num" w:pos="3600"/>
        </w:tabs>
        <w:ind w:left="3600" w:hanging="360"/>
      </w:pPr>
      <w:rPr>
        <w:rFonts w:ascii="Calibri Bold" w:hAnsi="Calibri Bold" w:hint="default"/>
      </w:rPr>
    </w:lvl>
    <w:lvl w:ilvl="5" w:tplc="1FC2DA94" w:tentative="1">
      <w:start w:val="1"/>
      <w:numFmt w:val="bullet"/>
      <w:lvlText w:val="▪"/>
      <w:lvlJc w:val="left"/>
      <w:pPr>
        <w:tabs>
          <w:tab w:val="num" w:pos="4320"/>
        </w:tabs>
        <w:ind w:left="4320" w:hanging="360"/>
      </w:pPr>
      <w:rPr>
        <w:rFonts w:ascii="Calibri Bold" w:hAnsi="Calibri Bold" w:hint="default"/>
      </w:rPr>
    </w:lvl>
    <w:lvl w:ilvl="6" w:tplc="DF102174" w:tentative="1">
      <w:start w:val="1"/>
      <w:numFmt w:val="bullet"/>
      <w:lvlText w:val="▪"/>
      <w:lvlJc w:val="left"/>
      <w:pPr>
        <w:tabs>
          <w:tab w:val="num" w:pos="5040"/>
        </w:tabs>
        <w:ind w:left="5040" w:hanging="360"/>
      </w:pPr>
      <w:rPr>
        <w:rFonts w:ascii="Calibri Bold" w:hAnsi="Calibri Bold" w:hint="default"/>
      </w:rPr>
    </w:lvl>
    <w:lvl w:ilvl="7" w:tplc="B7E45CA6" w:tentative="1">
      <w:start w:val="1"/>
      <w:numFmt w:val="bullet"/>
      <w:lvlText w:val="▪"/>
      <w:lvlJc w:val="left"/>
      <w:pPr>
        <w:tabs>
          <w:tab w:val="num" w:pos="5760"/>
        </w:tabs>
        <w:ind w:left="5760" w:hanging="360"/>
      </w:pPr>
      <w:rPr>
        <w:rFonts w:ascii="Calibri Bold" w:hAnsi="Calibri Bold" w:hint="default"/>
      </w:rPr>
    </w:lvl>
    <w:lvl w:ilvl="8" w:tplc="C9985996" w:tentative="1">
      <w:start w:val="1"/>
      <w:numFmt w:val="bullet"/>
      <w:lvlText w:val="▪"/>
      <w:lvlJc w:val="left"/>
      <w:pPr>
        <w:tabs>
          <w:tab w:val="num" w:pos="6480"/>
        </w:tabs>
        <w:ind w:left="6480" w:hanging="360"/>
      </w:pPr>
      <w:rPr>
        <w:rFonts w:ascii="Calibri Bold" w:hAnsi="Calibri Bold" w:hint="default"/>
      </w:rPr>
    </w:lvl>
  </w:abstractNum>
  <w:abstractNum w:abstractNumId="16" w15:restartNumberingAfterBreak="0">
    <w:nsid w:val="364107CB"/>
    <w:multiLevelType w:val="hybridMultilevel"/>
    <w:tmpl w:val="6A549DCC"/>
    <w:lvl w:ilvl="0" w:tplc="0E343F84">
      <w:start w:val="1"/>
      <w:numFmt w:val="bullet"/>
      <w:lvlText w:val="▪"/>
      <w:lvlJc w:val="left"/>
      <w:pPr>
        <w:tabs>
          <w:tab w:val="num" w:pos="720"/>
        </w:tabs>
        <w:ind w:left="720" w:hanging="360"/>
      </w:pPr>
      <w:rPr>
        <w:rFonts w:ascii="Calibri Bold" w:hAnsi="Calibri Bold" w:hint="default"/>
      </w:rPr>
    </w:lvl>
    <w:lvl w:ilvl="1" w:tplc="191EF918">
      <w:start w:val="54"/>
      <w:numFmt w:val="bullet"/>
      <w:lvlText w:val="•"/>
      <w:lvlJc w:val="left"/>
      <w:pPr>
        <w:tabs>
          <w:tab w:val="num" w:pos="1440"/>
        </w:tabs>
        <w:ind w:left="1440" w:hanging="360"/>
      </w:pPr>
      <w:rPr>
        <w:rFonts w:ascii="Calibri Bold" w:hAnsi="Calibri Bold" w:hint="default"/>
      </w:rPr>
    </w:lvl>
    <w:lvl w:ilvl="2" w:tplc="B1FA7384" w:tentative="1">
      <w:start w:val="1"/>
      <w:numFmt w:val="bullet"/>
      <w:lvlText w:val="▪"/>
      <w:lvlJc w:val="left"/>
      <w:pPr>
        <w:tabs>
          <w:tab w:val="num" w:pos="2160"/>
        </w:tabs>
        <w:ind w:left="2160" w:hanging="360"/>
      </w:pPr>
      <w:rPr>
        <w:rFonts w:ascii="Calibri Bold" w:hAnsi="Calibri Bold" w:hint="default"/>
      </w:rPr>
    </w:lvl>
    <w:lvl w:ilvl="3" w:tplc="FC2CCBC2" w:tentative="1">
      <w:start w:val="1"/>
      <w:numFmt w:val="bullet"/>
      <w:lvlText w:val="▪"/>
      <w:lvlJc w:val="left"/>
      <w:pPr>
        <w:tabs>
          <w:tab w:val="num" w:pos="2880"/>
        </w:tabs>
        <w:ind w:left="2880" w:hanging="360"/>
      </w:pPr>
      <w:rPr>
        <w:rFonts w:ascii="Calibri Bold" w:hAnsi="Calibri Bold" w:hint="default"/>
      </w:rPr>
    </w:lvl>
    <w:lvl w:ilvl="4" w:tplc="6A103DD0" w:tentative="1">
      <w:start w:val="1"/>
      <w:numFmt w:val="bullet"/>
      <w:lvlText w:val="▪"/>
      <w:lvlJc w:val="left"/>
      <w:pPr>
        <w:tabs>
          <w:tab w:val="num" w:pos="3600"/>
        </w:tabs>
        <w:ind w:left="3600" w:hanging="360"/>
      </w:pPr>
      <w:rPr>
        <w:rFonts w:ascii="Calibri Bold" w:hAnsi="Calibri Bold" w:hint="default"/>
      </w:rPr>
    </w:lvl>
    <w:lvl w:ilvl="5" w:tplc="C4103FBE" w:tentative="1">
      <w:start w:val="1"/>
      <w:numFmt w:val="bullet"/>
      <w:lvlText w:val="▪"/>
      <w:lvlJc w:val="left"/>
      <w:pPr>
        <w:tabs>
          <w:tab w:val="num" w:pos="4320"/>
        </w:tabs>
        <w:ind w:left="4320" w:hanging="360"/>
      </w:pPr>
      <w:rPr>
        <w:rFonts w:ascii="Calibri Bold" w:hAnsi="Calibri Bold" w:hint="default"/>
      </w:rPr>
    </w:lvl>
    <w:lvl w:ilvl="6" w:tplc="C88EA1B0" w:tentative="1">
      <w:start w:val="1"/>
      <w:numFmt w:val="bullet"/>
      <w:lvlText w:val="▪"/>
      <w:lvlJc w:val="left"/>
      <w:pPr>
        <w:tabs>
          <w:tab w:val="num" w:pos="5040"/>
        </w:tabs>
        <w:ind w:left="5040" w:hanging="360"/>
      </w:pPr>
      <w:rPr>
        <w:rFonts w:ascii="Calibri Bold" w:hAnsi="Calibri Bold" w:hint="default"/>
      </w:rPr>
    </w:lvl>
    <w:lvl w:ilvl="7" w:tplc="64AA3608" w:tentative="1">
      <w:start w:val="1"/>
      <w:numFmt w:val="bullet"/>
      <w:lvlText w:val="▪"/>
      <w:lvlJc w:val="left"/>
      <w:pPr>
        <w:tabs>
          <w:tab w:val="num" w:pos="5760"/>
        </w:tabs>
        <w:ind w:left="5760" w:hanging="360"/>
      </w:pPr>
      <w:rPr>
        <w:rFonts w:ascii="Calibri Bold" w:hAnsi="Calibri Bold" w:hint="default"/>
      </w:rPr>
    </w:lvl>
    <w:lvl w:ilvl="8" w:tplc="1CE25F2E" w:tentative="1">
      <w:start w:val="1"/>
      <w:numFmt w:val="bullet"/>
      <w:lvlText w:val="▪"/>
      <w:lvlJc w:val="left"/>
      <w:pPr>
        <w:tabs>
          <w:tab w:val="num" w:pos="6480"/>
        </w:tabs>
        <w:ind w:left="6480" w:hanging="360"/>
      </w:pPr>
      <w:rPr>
        <w:rFonts w:ascii="Calibri Bold" w:hAnsi="Calibri Bold" w:hint="default"/>
      </w:rPr>
    </w:lvl>
  </w:abstractNum>
  <w:abstractNum w:abstractNumId="17" w15:restartNumberingAfterBreak="0">
    <w:nsid w:val="3702775C"/>
    <w:multiLevelType w:val="hybridMultilevel"/>
    <w:tmpl w:val="B016B8EC"/>
    <w:lvl w:ilvl="0" w:tplc="D7AA1C74">
      <w:start w:val="1"/>
      <w:numFmt w:val="bullet"/>
      <w:lvlText w:val="▪"/>
      <w:lvlJc w:val="left"/>
      <w:pPr>
        <w:tabs>
          <w:tab w:val="num" w:pos="720"/>
        </w:tabs>
        <w:ind w:left="720" w:hanging="360"/>
      </w:pPr>
      <w:rPr>
        <w:rFonts w:ascii="Calibri Bold" w:hAnsi="Calibri Bold" w:hint="default"/>
      </w:rPr>
    </w:lvl>
    <w:lvl w:ilvl="1" w:tplc="0E46D53C" w:tentative="1">
      <w:start w:val="1"/>
      <w:numFmt w:val="bullet"/>
      <w:lvlText w:val="▪"/>
      <w:lvlJc w:val="left"/>
      <w:pPr>
        <w:tabs>
          <w:tab w:val="num" w:pos="1440"/>
        </w:tabs>
        <w:ind w:left="1440" w:hanging="360"/>
      </w:pPr>
      <w:rPr>
        <w:rFonts w:ascii="Calibri Bold" w:hAnsi="Calibri Bold" w:hint="default"/>
      </w:rPr>
    </w:lvl>
    <w:lvl w:ilvl="2" w:tplc="205CCA72" w:tentative="1">
      <w:start w:val="1"/>
      <w:numFmt w:val="bullet"/>
      <w:lvlText w:val="▪"/>
      <w:lvlJc w:val="left"/>
      <w:pPr>
        <w:tabs>
          <w:tab w:val="num" w:pos="2160"/>
        </w:tabs>
        <w:ind w:left="2160" w:hanging="360"/>
      </w:pPr>
      <w:rPr>
        <w:rFonts w:ascii="Calibri Bold" w:hAnsi="Calibri Bold" w:hint="default"/>
      </w:rPr>
    </w:lvl>
    <w:lvl w:ilvl="3" w:tplc="2C78551A" w:tentative="1">
      <w:start w:val="1"/>
      <w:numFmt w:val="bullet"/>
      <w:lvlText w:val="▪"/>
      <w:lvlJc w:val="left"/>
      <w:pPr>
        <w:tabs>
          <w:tab w:val="num" w:pos="2880"/>
        </w:tabs>
        <w:ind w:left="2880" w:hanging="360"/>
      </w:pPr>
      <w:rPr>
        <w:rFonts w:ascii="Calibri Bold" w:hAnsi="Calibri Bold" w:hint="default"/>
      </w:rPr>
    </w:lvl>
    <w:lvl w:ilvl="4" w:tplc="3A1C9B74" w:tentative="1">
      <w:start w:val="1"/>
      <w:numFmt w:val="bullet"/>
      <w:lvlText w:val="▪"/>
      <w:lvlJc w:val="left"/>
      <w:pPr>
        <w:tabs>
          <w:tab w:val="num" w:pos="3600"/>
        </w:tabs>
        <w:ind w:left="3600" w:hanging="360"/>
      </w:pPr>
      <w:rPr>
        <w:rFonts w:ascii="Calibri Bold" w:hAnsi="Calibri Bold" w:hint="default"/>
      </w:rPr>
    </w:lvl>
    <w:lvl w:ilvl="5" w:tplc="48EC07A8" w:tentative="1">
      <w:start w:val="1"/>
      <w:numFmt w:val="bullet"/>
      <w:lvlText w:val="▪"/>
      <w:lvlJc w:val="left"/>
      <w:pPr>
        <w:tabs>
          <w:tab w:val="num" w:pos="4320"/>
        </w:tabs>
        <w:ind w:left="4320" w:hanging="360"/>
      </w:pPr>
      <w:rPr>
        <w:rFonts w:ascii="Calibri Bold" w:hAnsi="Calibri Bold" w:hint="default"/>
      </w:rPr>
    </w:lvl>
    <w:lvl w:ilvl="6" w:tplc="2A906054" w:tentative="1">
      <w:start w:val="1"/>
      <w:numFmt w:val="bullet"/>
      <w:lvlText w:val="▪"/>
      <w:lvlJc w:val="left"/>
      <w:pPr>
        <w:tabs>
          <w:tab w:val="num" w:pos="5040"/>
        </w:tabs>
        <w:ind w:left="5040" w:hanging="360"/>
      </w:pPr>
      <w:rPr>
        <w:rFonts w:ascii="Calibri Bold" w:hAnsi="Calibri Bold" w:hint="default"/>
      </w:rPr>
    </w:lvl>
    <w:lvl w:ilvl="7" w:tplc="F1C249F0" w:tentative="1">
      <w:start w:val="1"/>
      <w:numFmt w:val="bullet"/>
      <w:lvlText w:val="▪"/>
      <w:lvlJc w:val="left"/>
      <w:pPr>
        <w:tabs>
          <w:tab w:val="num" w:pos="5760"/>
        </w:tabs>
        <w:ind w:left="5760" w:hanging="360"/>
      </w:pPr>
      <w:rPr>
        <w:rFonts w:ascii="Calibri Bold" w:hAnsi="Calibri Bold" w:hint="default"/>
      </w:rPr>
    </w:lvl>
    <w:lvl w:ilvl="8" w:tplc="D3CA7002" w:tentative="1">
      <w:start w:val="1"/>
      <w:numFmt w:val="bullet"/>
      <w:lvlText w:val="▪"/>
      <w:lvlJc w:val="left"/>
      <w:pPr>
        <w:tabs>
          <w:tab w:val="num" w:pos="6480"/>
        </w:tabs>
        <w:ind w:left="6480" w:hanging="360"/>
      </w:pPr>
      <w:rPr>
        <w:rFonts w:ascii="Calibri Bold" w:hAnsi="Calibri Bold" w:hint="default"/>
      </w:rPr>
    </w:lvl>
  </w:abstractNum>
  <w:abstractNum w:abstractNumId="18" w15:restartNumberingAfterBreak="0">
    <w:nsid w:val="3AEA5C96"/>
    <w:multiLevelType w:val="hybridMultilevel"/>
    <w:tmpl w:val="3DCE6EEC"/>
    <w:lvl w:ilvl="0" w:tplc="B46AE91A">
      <w:start w:val="1"/>
      <w:numFmt w:val="bullet"/>
      <w:lvlText w:val="•"/>
      <w:lvlJc w:val="left"/>
      <w:pPr>
        <w:tabs>
          <w:tab w:val="num" w:pos="720"/>
        </w:tabs>
        <w:ind w:left="720" w:hanging="360"/>
      </w:pPr>
      <w:rPr>
        <w:rFonts w:ascii="Calibri Bold" w:hAnsi="Calibri Bold" w:hint="default"/>
      </w:rPr>
    </w:lvl>
    <w:lvl w:ilvl="1" w:tplc="5036A936">
      <w:start w:val="1"/>
      <w:numFmt w:val="bullet"/>
      <w:lvlText w:val="•"/>
      <w:lvlJc w:val="left"/>
      <w:pPr>
        <w:tabs>
          <w:tab w:val="num" w:pos="1440"/>
        </w:tabs>
        <w:ind w:left="1440" w:hanging="360"/>
      </w:pPr>
      <w:rPr>
        <w:rFonts w:ascii="Calibri Bold" w:hAnsi="Calibri Bold" w:hint="default"/>
      </w:rPr>
    </w:lvl>
    <w:lvl w:ilvl="2" w:tplc="E95CF834">
      <w:start w:val="38"/>
      <w:numFmt w:val="bullet"/>
      <w:lvlText w:val="▪"/>
      <w:lvlJc w:val="left"/>
      <w:pPr>
        <w:tabs>
          <w:tab w:val="num" w:pos="2160"/>
        </w:tabs>
        <w:ind w:left="2160" w:hanging="360"/>
      </w:pPr>
      <w:rPr>
        <w:rFonts w:ascii="Calibri Bold" w:hAnsi="Calibri Bold" w:hint="default"/>
      </w:rPr>
    </w:lvl>
    <w:lvl w:ilvl="3" w:tplc="9ECA3EE2">
      <w:start w:val="38"/>
      <w:numFmt w:val="bullet"/>
      <w:lvlText w:val="•"/>
      <w:lvlJc w:val="left"/>
      <w:pPr>
        <w:tabs>
          <w:tab w:val="num" w:pos="2880"/>
        </w:tabs>
        <w:ind w:left="2880" w:hanging="360"/>
      </w:pPr>
      <w:rPr>
        <w:rFonts w:ascii="Calibri Bold" w:hAnsi="Calibri Bold" w:hint="default"/>
      </w:rPr>
    </w:lvl>
    <w:lvl w:ilvl="4" w:tplc="B64C2778">
      <w:start w:val="38"/>
      <w:numFmt w:val="bullet"/>
      <w:lvlText w:val="▪"/>
      <w:lvlJc w:val="left"/>
      <w:pPr>
        <w:tabs>
          <w:tab w:val="num" w:pos="3600"/>
        </w:tabs>
        <w:ind w:left="3600" w:hanging="360"/>
      </w:pPr>
      <w:rPr>
        <w:rFonts w:ascii="Calibri Bold" w:hAnsi="Calibri Bold" w:hint="default"/>
      </w:rPr>
    </w:lvl>
    <w:lvl w:ilvl="5" w:tplc="99A6152C" w:tentative="1">
      <w:start w:val="1"/>
      <w:numFmt w:val="bullet"/>
      <w:lvlText w:val="•"/>
      <w:lvlJc w:val="left"/>
      <w:pPr>
        <w:tabs>
          <w:tab w:val="num" w:pos="4320"/>
        </w:tabs>
        <w:ind w:left="4320" w:hanging="360"/>
      </w:pPr>
      <w:rPr>
        <w:rFonts w:ascii="Calibri Bold" w:hAnsi="Calibri Bold" w:hint="default"/>
      </w:rPr>
    </w:lvl>
    <w:lvl w:ilvl="6" w:tplc="7A1041A2" w:tentative="1">
      <w:start w:val="1"/>
      <w:numFmt w:val="bullet"/>
      <w:lvlText w:val="•"/>
      <w:lvlJc w:val="left"/>
      <w:pPr>
        <w:tabs>
          <w:tab w:val="num" w:pos="5040"/>
        </w:tabs>
        <w:ind w:left="5040" w:hanging="360"/>
      </w:pPr>
      <w:rPr>
        <w:rFonts w:ascii="Calibri Bold" w:hAnsi="Calibri Bold" w:hint="default"/>
      </w:rPr>
    </w:lvl>
    <w:lvl w:ilvl="7" w:tplc="46884644" w:tentative="1">
      <w:start w:val="1"/>
      <w:numFmt w:val="bullet"/>
      <w:lvlText w:val="•"/>
      <w:lvlJc w:val="left"/>
      <w:pPr>
        <w:tabs>
          <w:tab w:val="num" w:pos="5760"/>
        </w:tabs>
        <w:ind w:left="5760" w:hanging="360"/>
      </w:pPr>
      <w:rPr>
        <w:rFonts w:ascii="Calibri Bold" w:hAnsi="Calibri Bold" w:hint="default"/>
      </w:rPr>
    </w:lvl>
    <w:lvl w:ilvl="8" w:tplc="34D64CA2" w:tentative="1">
      <w:start w:val="1"/>
      <w:numFmt w:val="bullet"/>
      <w:lvlText w:val="•"/>
      <w:lvlJc w:val="left"/>
      <w:pPr>
        <w:tabs>
          <w:tab w:val="num" w:pos="6480"/>
        </w:tabs>
        <w:ind w:left="6480" w:hanging="360"/>
      </w:pPr>
      <w:rPr>
        <w:rFonts w:ascii="Calibri Bold" w:hAnsi="Calibri Bold" w:hint="default"/>
      </w:rPr>
    </w:lvl>
  </w:abstractNum>
  <w:abstractNum w:abstractNumId="19" w15:restartNumberingAfterBreak="0">
    <w:nsid w:val="3C4327B4"/>
    <w:multiLevelType w:val="hybridMultilevel"/>
    <w:tmpl w:val="C8F864D0"/>
    <w:lvl w:ilvl="0" w:tplc="0582A06A">
      <w:start w:val="1"/>
      <w:numFmt w:val="bullet"/>
      <w:lvlText w:val="▪"/>
      <w:lvlJc w:val="left"/>
      <w:pPr>
        <w:tabs>
          <w:tab w:val="num" w:pos="720"/>
        </w:tabs>
        <w:ind w:left="720" w:hanging="360"/>
      </w:pPr>
      <w:rPr>
        <w:rFonts w:ascii="Calibri Bold" w:hAnsi="Calibri Bold" w:hint="default"/>
      </w:rPr>
    </w:lvl>
    <w:lvl w:ilvl="1" w:tplc="8FFAE052">
      <w:start w:val="38"/>
      <w:numFmt w:val="bullet"/>
      <w:lvlText w:val="•"/>
      <w:lvlJc w:val="left"/>
      <w:pPr>
        <w:tabs>
          <w:tab w:val="num" w:pos="1440"/>
        </w:tabs>
        <w:ind w:left="1440" w:hanging="360"/>
      </w:pPr>
      <w:rPr>
        <w:rFonts w:ascii="Calibri Bold" w:hAnsi="Calibri Bold" w:hint="default"/>
      </w:rPr>
    </w:lvl>
    <w:lvl w:ilvl="2" w:tplc="323C97E6" w:tentative="1">
      <w:start w:val="1"/>
      <w:numFmt w:val="bullet"/>
      <w:lvlText w:val="▪"/>
      <w:lvlJc w:val="left"/>
      <w:pPr>
        <w:tabs>
          <w:tab w:val="num" w:pos="2160"/>
        </w:tabs>
        <w:ind w:left="2160" w:hanging="360"/>
      </w:pPr>
      <w:rPr>
        <w:rFonts w:ascii="Calibri Bold" w:hAnsi="Calibri Bold" w:hint="default"/>
      </w:rPr>
    </w:lvl>
    <w:lvl w:ilvl="3" w:tplc="C7629D10" w:tentative="1">
      <w:start w:val="1"/>
      <w:numFmt w:val="bullet"/>
      <w:lvlText w:val="▪"/>
      <w:lvlJc w:val="left"/>
      <w:pPr>
        <w:tabs>
          <w:tab w:val="num" w:pos="2880"/>
        </w:tabs>
        <w:ind w:left="2880" w:hanging="360"/>
      </w:pPr>
      <w:rPr>
        <w:rFonts w:ascii="Calibri Bold" w:hAnsi="Calibri Bold" w:hint="default"/>
      </w:rPr>
    </w:lvl>
    <w:lvl w:ilvl="4" w:tplc="E10AE25E" w:tentative="1">
      <w:start w:val="1"/>
      <w:numFmt w:val="bullet"/>
      <w:lvlText w:val="▪"/>
      <w:lvlJc w:val="left"/>
      <w:pPr>
        <w:tabs>
          <w:tab w:val="num" w:pos="3600"/>
        </w:tabs>
        <w:ind w:left="3600" w:hanging="360"/>
      </w:pPr>
      <w:rPr>
        <w:rFonts w:ascii="Calibri Bold" w:hAnsi="Calibri Bold" w:hint="default"/>
      </w:rPr>
    </w:lvl>
    <w:lvl w:ilvl="5" w:tplc="C3949C08" w:tentative="1">
      <w:start w:val="1"/>
      <w:numFmt w:val="bullet"/>
      <w:lvlText w:val="▪"/>
      <w:lvlJc w:val="left"/>
      <w:pPr>
        <w:tabs>
          <w:tab w:val="num" w:pos="4320"/>
        </w:tabs>
        <w:ind w:left="4320" w:hanging="360"/>
      </w:pPr>
      <w:rPr>
        <w:rFonts w:ascii="Calibri Bold" w:hAnsi="Calibri Bold" w:hint="default"/>
      </w:rPr>
    </w:lvl>
    <w:lvl w:ilvl="6" w:tplc="49BC1EDC" w:tentative="1">
      <w:start w:val="1"/>
      <w:numFmt w:val="bullet"/>
      <w:lvlText w:val="▪"/>
      <w:lvlJc w:val="left"/>
      <w:pPr>
        <w:tabs>
          <w:tab w:val="num" w:pos="5040"/>
        </w:tabs>
        <w:ind w:left="5040" w:hanging="360"/>
      </w:pPr>
      <w:rPr>
        <w:rFonts w:ascii="Calibri Bold" w:hAnsi="Calibri Bold" w:hint="default"/>
      </w:rPr>
    </w:lvl>
    <w:lvl w:ilvl="7" w:tplc="4D64638C" w:tentative="1">
      <w:start w:val="1"/>
      <w:numFmt w:val="bullet"/>
      <w:lvlText w:val="▪"/>
      <w:lvlJc w:val="left"/>
      <w:pPr>
        <w:tabs>
          <w:tab w:val="num" w:pos="5760"/>
        </w:tabs>
        <w:ind w:left="5760" w:hanging="360"/>
      </w:pPr>
      <w:rPr>
        <w:rFonts w:ascii="Calibri Bold" w:hAnsi="Calibri Bold" w:hint="default"/>
      </w:rPr>
    </w:lvl>
    <w:lvl w:ilvl="8" w:tplc="873A23B0" w:tentative="1">
      <w:start w:val="1"/>
      <w:numFmt w:val="bullet"/>
      <w:lvlText w:val="▪"/>
      <w:lvlJc w:val="left"/>
      <w:pPr>
        <w:tabs>
          <w:tab w:val="num" w:pos="6480"/>
        </w:tabs>
        <w:ind w:left="6480" w:hanging="360"/>
      </w:pPr>
      <w:rPr>
        <w:rFonts w:ascii="Calibri Bold" w:hAnsi="Calibri Bold" w:hint="default"/>
      </w:rPr>
    </w:lvl>
  </w:abstractNum>
  <w:abstractNum w:abstractNumId="20" w15:restartNumberingAfterBreak="0">
    <w:nsid w:val="3D0523CF"/>
    <w:multiLevelType w:val="hybridMultilevel"/>
    <w:tmpl w:val="F5DE0EF0"/>
    <w:lvl w:ilvl="0" w:tplc="8350F408">
      <w:start w:val="1"/>
      <w:numFmt w:val="bullet"/>
      <w:lvlText w:val="•"/>
      <w:lvlJc w:val="left"/>
      <w:pPr>
        <w:tabs>
          <w:tab w:val="num" w:pos="720"/>
        </w:tabs>
        <w:ind w:left="720" w:hanging="360"/>
      </w:pPr>
      <w:rPr>
        <w:rFonts w:ascii="Arial" w:hAnsi="Arial" w:cs="Times New Roman" w:hint="default"/>
      </w:rPr>
    </w:lvl>
    <w:lvl w:ilvl="1" w:tplc="77985D3C">
      <w:start w:val="4081"/>
      <w:numFmt w:val="bullet"/>
      <w:lvlText w:val="•"/>
      <w:lvlJc w:val="left"/>
      <w:pPr>
        <w:tabs>
          <w:tab w:val="num" w:pos="1440"/>
        </w:tabs>
        <w:ind w:left="1440" w:hanging="360"/>
      </w:pPr>
      <w:rPr>
        <w:rFonts w:ascii="Arial" w:hAnsi="Arial" w:cs="Times New Roman" w:hint="default"/>
      </w:rPr>
    </w:lvl>
    <w:lvl w:ilvl="2" w:tplc="4BCEA168">
      <w:start w:val="4081"/>
      <w:numFmt w:val="bullet"/>
      <w:lvlText w:val="•"/>
      <w:lvlJc w:val="left"/>
      <w:pPr>
        <w:tabs>
          <w:tab w:val="num" w:pos="2160"/>
        </w:tabs>
        <w:ind w:left="2160" w:hanging="360"/>
      </w:pPr>
      <w:rPr>
        <w:rFonts w:ascii="Arial" w:hAnsi="Arial" w:cs="Times New Roman" w:hint="default"/>
      </w:rPr>
    </w:lvl>
    <w:lvl w:ilvl="3" w:tplc="B7887E3A">
      <w:start w:val="4081"/>
      <w:numFmt w:val="bullet"/>
      <w:lvlText w:val="•"/>
      <w:lvlJc w:val="left"/>
      <w:pPr>
        <w:tabs>
          <w:tab w:val="num" w:pos="2880"/>
        </w:tabs>
        <w:ind w:left="2880" w:hanging="360"/>
      </w:pPr>
      <w:rPr>
        <w:rFonts w:ascii="Arial" w:hAnsi="Arial" w:cs="Times New Roman" w:hint="default"/>
      </w:rPr>
    </w:lvl>
    <w:lvl w:ilvl="4" w:tplc="EA0095C4">
      <w:start w:val="4081"/>
      <w:numFmt w:val="bullet"/>
      <w:lvlText w:val="−"/>
      <w:lvlJc w:val="left"/>
      <w:pPr>
        <w:tabs>
          <w:tab w:val="num" w:pos="3600"/>
        </w:tabs>
        <w:ind w:left="3600" w:hanging="360"/>
      </w:pPr>
      <w:rPr>
        <w:rFonts w:ascii="Calibri" w:hAnsi="Calibri" w:hint="default"/>
      </w:rPr>
    </w:lvl>
    <w:lvl w:ilvl="5" w:tplc="2BC6BB8A">
      <w:start w:val="1"/>
      <w:numFmt w:val="bullet"/>
      <w:lvlText w:val="•"/>
      <w:lvlJc w:val="left"/>
      <w:pPr>
        <w:tabs>
          <w:tab w:val="num" w:pos="4320"/>
        </w:tabs>
        <w:ind w:left="4320" w:hanging="360"/>
      </w:pPr>
      <w:rPr>
        <w:rFonts w:ascii="Arial" w:hAnsi="Arial" w:cs="Times New Roman" w:hint="default"/>
      </w:rPr>
    </w:lvl>
    <w:lvl w:ilvl="6" w:tplc="44DADE66">
      <w:start w:val="1"/>
      <w:numFmt w:val="bullet"/>
      <w:lvlText w:val="•"/>
      <w:lvlJc w:val="left"/>
      <w:pPr>
        <w:tabs>
          <w:tab w:val="num" w:pos="5040"/>
        </w:tabs>
        <w:ind w:left="5040" w:hanging="360"/>
      </w:pPr>
      <w:rPr>
        <w:rFonts w:ascii="Arial" w:hAnsi="Arial" w:cs="Times New Roman" w:hint="default"/>
      </w:rPr>
    </w:lvl>
    <w:lvl w:ilvl="7" w:tplc="B0A89CE4">
      <w:start w:val="1"/>
      <w:numFmt w:val="bullet"/>
      <w:lvlText w:val="•"/>
      <w:lvlJc w:val="left"/>
      <w:pPr>
        <w:tabs>
          <w:tab w:val="num" w:pos="5760"/>
        </w:tabs>
        <w:ind w:left="5760" w:hanging="360"/>
      </w:pPr>
      <w:rPr>
        <w:rFonts w:ascii="Arial" w:hAnsi="Arial" w:cs="Times New Roman" w:hint="default"/>
      </w:rPr>
    </w:lvl>
    <w:lvl w:ilvl="8" w:tplc="73121E5E">
      <w:start w:val="1"/>
      <w:numFmt w:val="bullet"/>
      <w:lvlText w:val="•"/>
      <w:lvlJc w:val="left"/>
      <w:pPr>
        <w:tabs>
          <w:tab w:val="num" w:pos="6480"/>
        </w:tabs>
        <w:ind w:left="6480" w:hanging="360"/>
      </w:pPr>
      <w:rPr>
        <w:rFonts w:ascii="Arial" w:hAnsi="Arial" w:cs="Times New Roman" w:hint="default"/>
      </w:rPr>
    </w:lvl>
  </w:abstractNum>
  <w:abstractNum w:abstractNumId="21" w15:restartNumberingAfterBreak="0">
    <w:nsid w:val="3F21231A"/>
    <w:multiLevelType w:val="hybridMultilevel"/>
    <w:tmpl w:val="A1B07D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4DC5C0C"/>
    <w:multiLevelType w:val="hybridMultilevel"/>
    <w:tmpl w:val="1E145988"/>
    <w:lvl w:ilvl="0" w:tplc="FFAC1F50">
      <w:start w:val="1"/>
      <w:numFmt w:val="bullet"/>
      <w:lvlText w:val="•"/>
      <w:lvlJc w:val="left"/>
      <w:pPr>
        <w:tabs>
          <w:tab w:val="num" w:pos="720"/>
        </w:tabs>
        <w:ind w:left="720" w:hanging="360"/>
      </w:pPr>
      <w:rPr>
        <w:rFonts w:ascii="Calibri Bold" w:hAnsi="Calibri Bold"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C032C2C4">
      <w:start w:val="1"/>
      <w:numFmt w:val="bullet"/>
      <w:lvlText w:val="•"/>
      <w:lvlJc w:val="left"/>
      <w:pPr>
        <w:tabs>
          <w:tab w:val="num" w:pos="2160"/>
        </w:tabs>
        <w:ind w:left="2160" w:hanging="360"/>
      </w:pPr>
      <w:rPr>
        <w:rFonts w:ascii="Calibri Bold" w:hAnsi="Calibri Bold" w:hint="default"/>
      </w:rPr>
    </w:lvl>
    <w:lvl w:ilvl="3" w:tplc="704C96CE">
      <w:start w:val="1"/>
      <w:numFmt w:val="bullet"/>
      <w:lvlText w:val="•"/>
      <w:lvlJc w:val="left"/>
      <w:pPr>
        <w:tabs>
          <w:tab w:val="num" w:pos="2880"/>
        </w:tabs>
        <w:ind w:left="2880" w:hanging="360"/>
      </w:pPr>
      <w:rPr>
        <w:rFonts w:ascii="Calibri Bold" w:hAnsi="Calibri Bold" w:hint="default"/>
      </w:rPr>
    </w:lvl>
    <w:lvl w:ilvl="4" w:tplc="EAE62D42" w:tentative="1">
      <w:start w:val="1"/>
      <w:numFmt w:val="bullet"/>
      <w:lvlText w:val="•"/>
      <w:lvlJc w:val="left"/>
      <w:pPr>
        <w:tabs>
          <w:tab w:val="num" w:pos="3600"/>
        </w:tabs>
        <w:ind w:left="3600" w:hanging="360"/>
      </w:pPr>
      <w:rPr>
        <w:rFonts w:ascii="Calibri Bold" w:hAnsi="Calibri Bold" w:hint="default"/>
      </w:rPr>
    </w:lvl>
    <w:lvl w:ilvl="5" w:tplc="C4184328" w:tentative="1">
      <w:start w:val="1"/>
      <w:numFmt w:val="bullet"/>
      <w:lvlText w:val="•"/>
      <w:lvlJc w:val="left"/>
      <w:pPr>
        <w:tabs>
          <w:tab w:val="num" w:pos="4320"/>
        </w:tabs>
        <w:ind w:left="4320" w:hanging="360"/>
      </w:pPr>
      <w:rPr>
        <w:rFonts w:ascii="Calibri Bold" w:hAnsi="Calibri Bold" w:hint="default"/>
      </w:rPr>
    </w:lvl>
    <w:lvl w:ilvl="6" w:tplc="B934B3E6" w:tentative="1">
      <w:start w:val="1"/>
      <w:numFmt w:val="bullet"/>
      <w:lvlText w:val="•"/>
      <w:lvlJc w:val="left"/>
      <w:pPr>
        <w:tabs>
          <w:tab w:val="num" w:pos="5040"/>
        </w:tabs>
        <w:ind w:left="5040" w:hanging="360"/>
      </w:pPr>
      <w:rPr>
        <w:rFonts w:ascii="Calibri Bold" w:hAnsi="Calibri Bold" w:hint="default"/>
      </w:rPr>
    </w:lvl>
    <w:lvl w:ilvl="7" w:tplc="F202DD60" w:tentative="1">
      <w:start w:val="1"/>
      <w:numFmt w:val="bullet"/>
      <w:lvlText w:val="•"/>
      <w:lvlJc w:val="left"/>
      <w:pPr>
        <w:tabs>
          <w:tab w:val="num" w:pos="5760"/>
        </w:tabs>
        <w:ind w:left="5760" w:hanging="360"/>
      </w:pPr>
      <w:rPr>
        <w:rFonts w:ascii="Calibri Bold" w:hAnsi="Calibri Bold" w:hint="default"/>
      </w:rPr>
    </w:lvl>
    <w:lvl w:ilvl="8" w:tplc="48C2A92C" w:tentative="1">
      <w:start w:val="1"/>
      <w:numFmt w:val="bullet"/>
      <w:lvlText w:val="•"/>
      <w:lvlJc w:val="left"/>
      <w:pPr>
        <w:tabs>
          <w:tab w:val="num" w:pos="6480"/>
        </w:tabs>
        <w:ind w:left="6480" w:hanging="360"/>
      </w:pPr>
      <w:rPr>
        <w:rFonts w:ascii="Calibri Bold" w:hAnsi="Calibri Bold" w:hint="default"/>
      </w:rPr>
    </w:lvl>
  </w:abstractNum>
  <w:abstractNum w:abstractNumId="23"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717"/>
        </w:tabs>
        <w:ind w:left="717"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4" w15:restartNumberingAfterBreak="0">
    <w:nsid w:val="4B0E16E2"/>
    <w:multiLevelType w:val="hybridMultilevel"/>
    <w:tmpl w:val="2BA0144A"/>
    <w:lvl w:ilvl="0" w:tplc="BEC870E6">
      <w:start w:val="1"/>
      <w:numFmt w:val="bullet"/>
      <w:lvlText w:val="▪"/>
      <w:lvlJc w:val="left"/>
      <w:pPr>
        <w:tabs>
          <w:tab w:val="num" w:pos="720"/>
        </w:tabs>
        <w:ind w:left="720" w:hanging="360"/>
      </w:pPr>
      <w:rPr>
        <w:rFonts w:ascii="Calibri Bold" w:hAnsi="Calibri Bold" w:hint="default"/>
      </w:rPr>
    </w:lvl>
    <w:lvl w:ilvl="1" w:tplc="B212CC52" w:tentative="1">
      <w:start w:val="1"/>
      <w:numFmt w:val="bullet"/>
      <w:lvlText w:val="▪"/>
      <w:lvlJc w:val="left"/>
      <w:pPr>
        <w:tabs>
          <w:tab w:val="num" w:pos="1440"/>
        </w:tabs>
        <w:ind w:left="1440" w:hanging="360"/>
      </w:pPr>
      <w:rPr>
        <w:rFonts w:ascii="Calibri Bold" w:hAnsi="Calibri Bold" w:hint="default"/>
      </w:rPr>
    </w:lvl>
    <w:lvl w:ilvl="2" w:tplc="0074D7B2" w:tentative="1">
      <w:start w:val="1"/>
      <w:numFmt w:val="bullet"/>
      <w:lvlText w:val="▪"/>
      <w:lvlJc w:val="left"/>
      <w:pPr>
        <w:tabs>
          <w:tab w:val="num" w:pos="2160"/>
        </w:tabs>
        <w:ind w:left="2160" w:hanging="360"/>
      </w:pPr>
      <w:rPr>
        <w:rFonts w:ascii="Calibri Bold" w:hAnsi="Calibri Bold" w:hint="default"/>
      </w:rPr>
    </w:lvl>
    <w:lvl w:ilvl="3" w:tplc="6164C2E0" w:tentative="1">
      <w:start w:val="1"/>
      <w:numFmt w:val="bullet"/>
      <w:lvlText w:val="▪"/>
      <w:lvlJc w:val="left"/>
      <w:pPr>
        <w:tabs>
          <w:tab w:val="num" w:pos="2880"/>
        </w:tabs>
        <w:ind w:left="2880" w:hanging="360"/>
      </w:pPr>
      <w:rPr>
        <w:rFonts w:ascii="Calibri Bold" w:hAnsi="Calibri Bold" w:hint="default"/>
      </w:rPr>
    </w:lvl>
    <w:lvl w:ilvl="4" w:tplc="7CE6003E" w:tentative="1">
      <w:start w:val="1"/>
      <w:numFmt w:val="bullet"/>
      <w:lvlText w:val="▪"/>
      <w:lvlJc w:val="left"/>
      <w:pPr>
        <w:tabs>
          <w:tab w:val="num" w:pos="3600"/>
        </w:tabs>
        <w:ind w:left="3600" w:hanging="360"/>
      </w:pPr>
      <w:rPr>
        <w:rFonts w:ascii="Calibri Bold" w:hAnsi="Calibri Bold" w:hint="default"/>
      </w:rPr>
    </w:lvl>
    <w:lvl w:ilvl="5" w:tplc="B8980DCA" w:tentative="1">
      <w:start w:val="1"/>
      <w:numFmt w:val="bullet"/>
      <w:lvlText w:val="▪"/>
      <w:lvlJc w:val="left"/>
      <w:pPr>
        <w:tabs>
          <w:tab w:val="num" w:pos="4320"/>
        </w:tabs>
        <w:ind w:left="4320" w:hanging="360"/>
      </w:pPr>
      <w:rPr>
        <w:rFonts w:ascii="Calibri Bold" w:hAnsi="Calibri Bold" w:hint="default"/>
      </w:rPr>
    </w:lvl>
    <w:lvl w:ilvl="6" w:tplc="6932FEC8" w:tentative="1">
      <w:start w:val="1"/>
      <w:numFmt w:val="bullet"/>
      <w:lvlText w:val="▪"/>
      <w:lvlJc w:val="left"/>
      <w:pPr>
        <w:tabs>
          <w:tab w:val="num" w:pos="5040"/>
        </w:tabs>
        <w:ind w:left="5040" w:hanging="360"/>
      </w:pPr>
      <w:rPr>
        <w:rFonts w:ascii="Calibri Bold" w:hAnsi="Calibri Bold" w:hint="default"/>
      </w:rPr>
    </w:lvl>
    <w:lvl w:ilvl="7" w:tplc="EFC2AAC0" w:tentative="1">
      <w:start w:val="1"/>
      <w:numFmt w:val="bullet"/>
      <w:lvlText w:val="▪"/>
      <w:lvlJc w:val="left"/>
      <w:pPr>
        <w:tabs>
          <w:tab w:val="num" w:pos="5760"/>
        </w:tabs>
        <w:ind w:left="5760" w:hanging="360"/>
      </w:pPr>
      <w:rPr>
        <w:rFonts w:ascii="Calibri Bold" w:hAnsi="Calibri Bold" w:hint="default"/>
      </w:rPr>
    </w:lvl>
    <w:lvl w:ilvl="8" w:tplc="19AA0E52" w:tentative="1">
      <w:start w:val="1"/>
      <w:numFmt w:val="bullet"/>
      <w:lvlText w:val="▪"/>
      <w:lvlJc w:val="left"/>
      <w:pPr>
        <w:tabs>
          <w:tab w:val="num" w:pos="6480"/>
        </w:tabs>
        <w:ind w:left="6480" w:hanging="360"/>
      </w:pPr>
      <w:rPr>
        <w:rFonts w:ascii="Calibri Bold" w:hAnsi="Calibri Bold"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192A06"/>
    <w:multiLevelType w:val="hybridMultilevel"/>
    <w:tmpl w:val="AF68B0F6"/>
    <w:lvl w:ilvl="0" w:tplc="4C584864">
      <w:start w:val="1"/>
      <w:numFmt w:val="bullet"/>
      <w:lvlText w:val="▪"/>
      <w:lvlJc w:val="left"/>
      <w:pPr>
        <w:tabs>
          <w:tab w:val="num" w:pos="720"/>
        </w:tabs>
        <w:ind w:left="720" w:hanging="360"/>
      </w:pPr>
      <w:rPr>
        <w:rFonts w:ascii="Calibri Bold" w:hAnsi="Calibri Bold" w:hint="default"/>
      </w:rPr>
    </w:lvl>
    <w:lvl w:ilvl="1" w:tplc="9974A12C">
      <w:start w:val="54"/>
      <w:numFmt w:val="bullet"/>
      <w:lvlText w:val="•"/>
      <w:lvlJc w:val="left"/>
      <w:pPr>
        <w:tabs>
          <w:tab w:val="num" w:pos="1440"/>
        </w:tabs>
        <w:ind w:left="1440" w:hanging="360"/>
      </w:pPr>
      <w:rPr>
        <w:rFonts w:ascii="Calibri Bold" w:hAnsi="Calibri Bold" w:hint="default"/>
      </w:rPr>
    </w:lvl>
    <w:lvl w:ilvl="2" w:tplc="99C4A116">
      <w:start w:val="54"/>
      <w:numFmt w:val="bullet"/>
      <w:lvlText w:val="▪"/>
      <w:lvlJc w:val="left"/>
      <w:pPr>
        <w:tabs>
          <w:tab w:val="num" w:pos="2160"/>
        </w:tabs>
        <w:ind w:left="2160" w:hanging="360"/>
      </w:pPr>
      <w:rPr>
        <w:rFonts w:ascii="Calibri Bold" w:hAnsi="Calibri Bold" w:hint="default"/>
      </w:rPr>
    </w:lvl>
    <w:lvl w:ilvl="3" w:tplc="3DC4F1B6">
      <w:start w:val="54"/>
      <w:numFmt w:val="bullet"/>
      <w:lvlText w:val="•"/>
      <w:lvlJc w:val="left"/>
      <w:pPr>
        <w:tabs>
          <w:tab w:val="num" w:pos="2880"/>
        </w:tabs>
        <w:ind w:left="2880" w:hanging="360"/>
      </w:pPr>
      <w:rPr>
        <w:rFonts w:ascii="Calibri Bold" w:hAnsi="Calibri Bold" w:hint="default"/>
      </w:rPr>
    </w:lvl>
    <w:lvl w:ilvl="4" w:tplc="87901FF0" w:tentative="1">
      <w:start w:val="1"/>
      <w:numFmt w:val="bullet"/>
      <w:lvlText w:val="▪"/>
      <w:lvlJc w:val="left"/>
      <w:pPr>
        <w:tabs>
          <w:tab w:val="num" w:pos="3600"/>
        </w:tabs>
        <w:ind w:left="3600" w:hanging="360"/>
      </w:pPr>
      <w:rPr>
        <w:rFonts w:ascii="Calibri Bold" w:hAnsi="Calibri Bold" w:hint="default"/>
      </w:rPr>
    </w:lvl>
    <w:lvl w:ilvl="5" w:tplc="BE28B4BE" w:tentative="1">
      <w:start w:val="1"/>
      <w:numFmt w:val="bullet"/>
      <w:lvlText w:val="▪"/>
      <w:lvlJc w:val="left"/>
      <w:pPr>
        <w:tabs>
          <w:tab w:val="num" w:pos="4320"/>
        </w:tabs>
        <w:ind w:left="4320" w:hanging="360"/>
      </w:pPr>
      <w:rPr>
        <w:rFonts w:ascii="Calibri Bold" w:hAnsi="Calibri Bold" w:hint="default"/>
      </w:rPr>
    </w:lvl>
    <w:lvl w:ilvl="6" w:tplc="85DAA376" w:tentative="1">
      <w:start w:val="1"/>
      <w:numFmt w:val="bullet"/>
      <w:lvlText w:val="▪"/>
      <w:lvlJc w:val="left"/>
      <w:pPr>
        <w:tabs>
          <w:tab w:val="num" w:pos="5040"/>
        </w:tabs>
        <w:ind w:left="5040" w:hanging="360"/>
      </w:pPr>
      <w:rPr>
        <w:rFonts w:ascii="Calibri Bold" w:hAnsi="Calibri Bold" w:hint="default"/>
      </w:rPr>
    </w:lvl>
    <w:lvl w:ilvl="7" w:tplc="7818B366" w:tentative="1">
      <w:start w:val="1"/>
      <w:numFmt w:val="bullet"/>
      <w:lvlText w:val="▪"/>
      <w:lvlJc w:val="left"/>
      <w:pPr>
        <w:tabs>
          <w:tab w:val="num" w:pos="5760"/>
        </w:tabs>
        <w:ind w:left="5760" w:hanging="360"/>
      </w:pPr>
      <w:rPr>
        <w:rFonts w:ascii="Calibri Bold" w:hAnsi="Calibri Bold" w:hint="default"/>
      </w:rPr>
    </w:lvl>
    <w:lvl w:ilvl="8" w:tplc="D8E0C93E" w:tentative="1">
      <w:start w:val="1"/>
      <w:numFmt w:val="bullet"/>
      <w:lvlText w:val="▪"/>
      <w:lvlJc w:val="left"/>
      <w:pPr>
        <w:tabs>
          <w:tab w:val="num" w:pos="6480"/>
        </w:tabs>
        <w:ind w:left="6480" w:hanging="360"/>
      </w:pPr>
      <w:rPr>
        <w:rFonts w:ascii="Calibri Bold" w:hAnsi="Calibri Bold" w:hint="default"/>
      </w:rPr>
    </w:lvl>
  </w:abstractNum>
  <w:abstractNum w:abstractNumId="27" w15:restartNumberingAfterBreak="0">
    <w:nsid w:val="53EA01A2"/>
    <w:multiLevelType w:val="hybridMultilevel"/>
    <w:tmpl w:val="B9AEEF5C"/>
    <w:lvl w:ilvl="0" w:tplc="658E8A94">
      <w:start w:val="1"/>
      <w:numFmt w:val="bullet"/>
      <w:lvlText w:val="▪"/>
      <w:lvlJc w:val="left"/>
      <w:pPr>
        <w:tabs>
          <w:tab w:val="num" w:pos="720"/>
        </w:tabs>
        <w:ind w:left="720" w:hanging="360"/>
      </w:pPr>
      <w:rPr>
        <w:rFonts w:ascii="Calibri Bold" w:hAnsi="Calibri Bold" w:hint="default"/>
      </w:rPr>
    </w:lvl>
    <w:lvl w:ilvl="1" w:tplc="C4520484">
      <w:start w:val="54"/>
      <w:numFmt w:val="bullet"/>
      <w:lvlText w:val="•"/>
      <w:lvlJc w:val="left"/>
      <w:pPr>
        <w:tabs>
          <w:tab w:val="num" w:pos="1440"/>
        </w:tabs>
        <w:ind w:left="1440" w:hanging="360"/>
      </w:pPr>
      <w:rPr>
        <w:rFonts w:ascii="Calibri Bold" w:hAnsi="Calibri Bold" w:hint="default"/>
      </w:rPr>
    </w:lvl>
    <w:lvl w:ilvl="2" w:tplc="B0C40638" w:tentative="1">
      <w:start w:val="1"/>
      <w:numFmt w:val="bullet"/>
      <w:lvlText w:val="▪"/>
      <w:lvlJc w:val="left"/>
      <w:pPr>
        <w:tabs>
          <w:tab w:val="num" w:pos="2160"/>
        </w:tabs>
        <w:ind w:left="2160" w:hanging="360"/>
      </w:pPr>
      <w:rPr>
        <w:rFonts w:ascii="Calibri Bold" w:hAnsi="Calibri Bold" w:hint="default"/>
      </w:rPr>
    </w:lvl>
    <w:lvl w:ilvl="3" w:tplc="F098ABF4" w:tentative="1">
      <w:start w:val="1"/>
      <w:numFmt w:val="bullet"/>
      <w:lvlText w:val="▪"/>
      <w:lvlJc w:val="left"/>
      <w:pPr>
        <w:tabs>
          <w:tab w:val="num" w:pos="2880"/>
        </w:tabs>
        <w:ind w:left="2880" w:hanging="360"/>
      </w:pPr>
      <w:rPr>
        <w:rFonts w:ascii="Calibri Bold" w:hAnsi="Calibri Bold" w:hint="default"/>
      </w:rPr>
    </w:lvl>
    <w:lvl w:ilvl="4" w:tplc="62582F66" w:tentative="1">
      <w:start w:val="1"/>
      <w:numFmt w:val="bullet"/>
      <w:lvlText w:val="▪"/>
      <w:lvlJc w:val="left"/>
      <w:pPr>
        <w:tabs>
          <w:tab w:val="num" w:pos="3600"/>
        </w:tabs>
        <w:ind w:left="3600" w:hanging="360"/>
      </w:pPr>
      <w:rPr>
        <w:rFonts w:ascii="Calibri Bold" w:hAnsi="Calibri Bold" w:hint="default"/>
      </w:rPr>
    </w:lvl>
    <w:lvl w:ilvl="5" w:tplc="C3EE073C" w:tentative="1">
      <w:start w:val="1"/>
      <w:numFmt w:val="bullet"/>
      <w:lvlText w:val="▪"/>
      <w:lvlJc w:val="left"/>
      <w:pPr>
        <w:tabs>
          <w:tab w:val="num" w:pos="4320"/>
        </w:tabs>
        <w:ind w:left="4320" w:hanging="360"/>
      </w:pPr>
      <w:rPr>
        <w:rFonts w:ascii="Calibri Bold" w:hAnsi="Calibri Bold" w:hint="default"/>
      </w:rPr>
    </w:lvl>
    <w:lvl w:ilvl="6" w:tplc="D26AA3B4" w:tentative="1">
      <w:start w:val="1"/>
      <w:numFmt w:val="bullet"/>
      <w:lvlText w:val="▪"/>
      <w:lvlJc w:val="left"/>
      <w:pPr>
        <w:tabs>
          <w:tab w:val="num" w:pos="5040"/>
        </w:tabs>
        <w:ind w:left="5040" w:hanging="360"/>
      </w:pPr>
      <w:rPr>
        <w:rFonts w:ascii="Calibri Bold" w:hAnsi="Calibri Bold" w:hint="default"/>
      </w:rPr>
    </w:lvl>
    <w:lvl w:ilvl="7" w:tplc="BBD08FFE" w:tentative="1">
      <w:start w:val="1"/>
      <w:numFmt w:val="bullet"/>
      <w:lvlText w:val="▪"/>
      <w:lvlJc w:val="left"/>
      <w:pPr>
        <w:tabs>
          <w:tab w:val="num" w:pos="5760"/>
        </w:tabs>
        <w:ind w:left="5760" w:hanging="360"/>
      </w:pPr>
      <w:rPr>
        <w:rFonts w:ascii="Calibri Bold" w:hAnsi="Calibri Bold" w:hint="default"/>
      </w:rPr>
    </w:lvl>
    <w:lvl w:ilvl="8" w:tplc="7A129022" w:tentative="1">
      <w:start w:val="1"/>
      <w:numFmt w:val="bullet"/>
      <w:lvlText w:val="▪"/>
      <w:lvlJc w:val="left"/>
      <w:pPr>
        <w:tabs>
          <w:tab w:val="num" w:pos="6480"/>
        </w:tabs>
        <w:ind w:left="6480" w:hanging="360"/>
      </w:pPr>
      <w:rPr>
        <w:rFonts w:ascii="Calibri Bold" w:hAnsi="Calibri Bold" w:hint="default"/>
      </w:rPr>
    </w:lvl>
  </w:abstractNum>
  <w:abstractNum w:abstractNumId="28" w15:restartNumberingAfterBreak="0">
    <w:nsid w:val="54133700"/>
    <w:multiLevelType w:val="hybridMultilevel"/>
    <w:tmpl w:val="7C6CD094"/>
    <w:lvl w:ilvl="0" w:tplc="4B207D68">
      <w:start w:val="1"/>
      <w:numFmt w:val="bullet"/>
      <w:lvlText w:val="▪"/>
      <w:lvlJc w:val="left"/>
      <w:pPr>
        <w:tabs>
          <w:tab w:val="num" w:pos="720"/>
        </w:tabs>
        <w:ind w:left="720" w:hanging="360"/>
      </w:pPr>
      <w:rPr>
        <w:rFonts w:ascii="Calibri Bold" w:hAnsi="Calibri Bold" w:hint="default"/>
      </w:rPr>
    </w:lvl>
    <w:lvl w:ilvl="1" w:tplc="80269702" w:tentative="1">
      <w:start w:val="1"/>
      <w:numFmt w:val="bullet"/>
      <w:lvlText w:val="▪"/>
      <w:lvlJc w:val="left"/>
      <w:pPr>
        <w:tabs>
          <w:tab w:val="num" w:pos="1440"/>
        </w:tabs>
        <w:ind w:left="1440" w:hanging="360"/>
      </w:pPr>
      <w:rPr>
        <w:rFonts w:ascii="Calibri Bold" w:hAnsi="Calibri Bold" w:hint="default"/>
      </w:rPr>
    </w:lvl>
    <w:lvl w:ilvl="2" w:tplc="CC3E0470" w:tentative="1">
      <w:start w:val="1"/>
      <w:numFmt w:val="bullet"/>
      <w:lvlText w:val="▪"/>
      <w:lvlJc w:val="left"/>
      <w:pPr>
        <w:tabs>
          <w:tab w:val="num" w:pos="2160"/>
        </w:tabs>
        <w:ind w:left="2160" w:hanging="360"/>
      </w:pPr>
      <w:rPr>
        <w:rFonts w:ascii="Calibri Bold" w:hAnsi="Calibri Bold" w:hint="default"/>
      </w:rPr>
    </w:lvl>
    <w:lvl w:ilvl="3" w:tplc="A57891B2" w:tentative="1">
      <w:start w:val="1"/>
      <w:numFmt w:val="bullet"/>
      <w:lvlText w:val="▪"/>
      <w:lvlJc w:val="left"/>
      <w:pPr>
        <w:tabs>
          <w:tab w:val="num" w:pos="2880"/>
        </w:tabs>
        <w:ind w:left="2880" w:hanging="360"/>
      </w:pPr>
      <w:rPr>
        <w:rFonts w:ascii="Calibri Bold" w:hAnsi="Calibri Bold" w:hint="default"/>
      </w:rPr>
    </w:lvl>
    <w:lvl w:ilvl="4" w:tplc="EC867410" w:tentative="1">
      <w:start w:val="1"/>
      <w:numFmt w:val="bullet"/>
      <w:lvlText w:val="▪"/>
      <w:lvlJc w:val="left"/>
      <w:pPr>
        <w:tabs>
          <w:tab w:val="num" w:pos="3600"/>
        </w:tabs>
        <w:ind w:left="3600" w:hanging="360"/>
      </w:pPr>
      <w:rPr>
        <w:rFonts w:ascii="Calibri Bold" w:hAnsi="Calibri Bold" w:hint="default"/>
      </w:rPr>
    </w:lvl>
    <w:lvl w:ilvl="5" w:tplc="2C3EA90A" w:tentative="1">
      <w:start w:val="1"/>
      <w:numFmt w:val="bullet"/>
      <w:lvlText w:val="▪"/>
      <w:lvlJc w:val="left"/>
      <w:pPr>
        <w:tabs>
          <w:tab w:val="num" w:pos="4320"/>
        </w:tabs>
        <w:ind w:left="4320" w:hanging="360"/>
      </w:pPr>
      <w:rPr>
        <w:rFonts w:ascii="Calibri Bold" w:hAnsi="Calibri Bold" w:hint="default"/>
      </w:rPr>
    </w:lvl>
    <w:lvl w:ilvl="6" w:tplc="8AF096A8" w:tentative="1">
      <w:start w:val="1"/>
      <w:numFmt w:val="bullet"/>
      <w:lvlText w:val="▪"/>
      <w:lvlJc w:val="left"/>
      <w:pPr>
        <w:tabs>
          <w:tab w:val="num" w:pos="5040"/>
        </w:tabs>
        <w:ind w:left="5040" w:hanging="360"/>
      </w:pPr>
      <w:rPr>
        <w:rFonts w:ascii="Calibri Bold" w:hAnsi="Calibri Bold" w:hint="default"/>
      </w:rPr>
    </w:lvl>
    <w:lvl w:ilvl="7" w:tplc="552CF4E8" w:tentative="1">
      <w:start w:val="1"/>
      <w:numFmt w:val="bullet"/>
      <w:lvlText w:val="▪"/>
      <w:lvlJc w:val="left"/>
      <w:pPr>
        <w:tabs>
          <w:tab w:val="num" w:pos="5760"/>
        </w:tabs>
        <w:ind w:left="5760" w:hanging="360"/>
      </w:pPr>
      <w:rPr>
        <w:rFonts w:ascii="Calibri Bold" w:hAnsi="Calibri Bold" w:hint="default"/>
      </w:rPr>
    </w:lvl>
    <w:lvl w:ilvl="8" w:tplc="2B0E2FA4" w:tentative="1">
      <w:start w:val="1"/>
      <w:numFmt w:val="bullet"/>
      <w:lvlText w:val="▪"/>
      <w:lvlJc w:val="left"/>
      <w:pPr>
        <w:tabs>
          <w:tab w:val="num" w:pos="6480"/>
        </w:tabs>
        <w:ind w:left="6480" w:hanging="360"/>
      </w:pPr>
      <w:rPr>
        <w:rFonts w:ascii="Calibri Bold" w:hAnsi="Calibri Bold" w:hint="default"/>
      </w:rPr>
    </w:lvl>
  </w:abstractNum>
  <w:abstractNum w:abstractNumId="29" w15:restartNumberingAfterBreak="0">
    <w:nsid w:val="560B2F76"/>
    <w:multiLevelType w:val="hybridMultilevel"/>
    <w:tmpl w:val="F76C9C56"/>
    <w:lvl w:ilvl="0" w:tplc="2940D830">
      <w:start w:val="1"/>
      <w:numFmt w:val="bullet"/>
      <w:lvlText w:val="▪"/>
      <w:lvlJc w:val="left"/>
      <w:pPr>
        <w:tabs>
          <w:tab w:val="num" w:pos="720"/>
        </w:tabs>
        <w:ind w:left="720" w:hanging="360"/>
      </w:pPr>
      <w:rPr>
        <w:rFonts w:ascii="Calibri Bold" w:hAnsi="Calibri Bold" w:hint="default"/>
      </w:rPr>
    </w:lvl>
    <w:lvl w:ilvl="1" w:tplc="6486FEBE" w:tentative="1">
      <w:start w:val="1"/>
      <w:numFmt w:val="bullet"/>
      <w:lvlText w:val="▪"/>
      <w:lvlJc w:val="left"/>
      <w:pPr>
        <w:tabs>
          <w:tab w:val="num" w:pos="1440"/>
        </w:tabs>
        <w:ind w:left="1440" w:hanging="360"/>
      </w:pPr>
      <w:rPr>
        <w:rFonts w:ascii="Calibri Bold" w:hAnsi="Calibri Bold" w:hint="default"/>
      </w:rPr>
    </w:lvl>
    <w:lvl w:ilvl="2" w:tplc="59C8DFA8" w:tentative="1">
      <w:start w:val="1"/>
      <w:numFmt w:val="bullet"/>
      <w:lvlText w:val="▪"/>
      <w:lvlJc w:val="left"/>
      <w:pPr>
        <w:tabs>
          <w:tab w:val="num" w:pos="2160"/>
        </w:tabs>
        <w:ind w:left="2160" w:hanging="360"/>
      </w:pPr>
      <w:rPr>
        <w:rFonts w:ascii="Calibri Bold" w:hAnsi="Calibri Bold" w:hint="default"/>
      </w:rPr>
    </w:lvl>
    <w:lvl w:ilvl="3" w:tplc="E84C6BEE" w:tentative="1">
      <w:start w:val="1"/>
      <w:numFmt w:val="bullet"/>
      <w:lvlText w:val="▪"/>
      <w:lvlJc w:val="left"/>
      <w:pPr>
        <w:tabs>
          <w:tab w:val="num" w:pos="2880"/>
        </w:tabs>
        <w:ind w:left="2880" w:hanging="360"/>
      </w:pPr>
      <w:rPr>
        <w:rFonts w:ascii="Calibri Bold" w:hAnsi="Calibri Bold" w:hint="default"/>
      </w:rPr>
    </w:lvl>
    <w:lvl w:ilvl="4" w:tplc="24EA834E" w:tentative="1">
      <w:start w:val="1"/>
      <w:numFmt w:val="bullet"/>
      <w:lvlText w:val="▪"/>
      <w:lvlJc w:val="left"/>
      <w:pPr>
        <w:tabs>
          <w:tab w:val="num" w:pos="3600"/>
        </w:tabs>
        <w:ind w:left="3600" w:hanging="360"/>
      </w:pPr>
      <w:rPr>
        <w:rFonts w:ascii="Calibri Bold" w:hAnsi="Calibri Bold" w:hint="default"/>
      </w:rPr>
    </w:lvl>
    <w:lvl w:ilvl="5" w:tplc="E6A287A6" w:tentative="1">
      <w:start w:val="1"/>
      <w:numFmt w:val="bullet"/>
      <w:lvlText w:val="▪"/>
      <w:lvlJc w:val="left"/>
      <w:pPr>
        <w:tabs>
          <w:tab w:val="num" w:pos="4320"/>
        </w:tabs>
        <w:ind w:left="4320" w:hanging="360"/>
      </w:pPr>
      <w:rPr>
        <w:rFonts w:ascii="Calibri Bold" w:hAnsi="Calibri Bold" w:hint="default"/>
      </w:rPr>
    </w:lvl>
    <w:lvl w:ilvl="6" w:tplc="707CA8FE" w:tentative="1">
      <w:start w:val="1"/>
      <w:numFmt w:val="bullet"/>
      <w:lvlText w:val="▪"/>
      <w:lvlJc w:val="left"/>
      <w:pPr>
        <w:tabs>
          <w:tab w:val="num" w:pos="5040"/>
        </w:tabs>
        <w:ind w:left="5040" w:hanging="360"/>
      </w:pPr>
      <w:rPr>
        <w:rFonts w:ascii="Calibri Bold" w:hAnsi="Calibri Bold" w:hint="default"/>
      </w:rPr>
    </w:lvl>
    <w:lvl w:ilvl="7" w:tplc="C5D03884" w:tentative="1">
      <w:start w:val="1"/>
      <w:numFmt w:val="bullet"/>
      <w:lvlText w:val="▪"/>
      <w:lvlJc w:val="left"/>
      <w:pPr>
        <w:tabs>
          <w:tab w:val="num" w:pos="5760"/>
        </w:tabs>
        <w:ind w:left="5760" w:hanging="360"/>
      </w:pPr>
      <w:rPr>
        <w:rFonts w:ascii="Calibri Bold" w:hAnsi="Calibri Bold" w:hint="default"/>
      </w:rPr>
    </w:lvl>
    <w:lvl w:ilvl="8" w:tplc="6B2857D4" w:tentative="1">
      <w:start w:val="1"/>
      <w:numFmt w:val="bullet"/>
      <w:lvlText w:val="▪"/>
      <w:lvlJc w:val="left"/>
      <w:pPr>
        <w:tabs>
          <w:tab w:val="num" w:pos="6480"/>
        </w:tabs>
        <w:ind w:left="6480" w:hanging="360"/>
      </w:pPr>
      <w:rPr>
        <w:rFonts w:ascii="Calibri Bold" w:hAnsi="Calibri Bold" w:hint="default"/>
      </w:rPr>
    </w:lvl>
  </w:abstractNum>
  <w:abstractNum w:abstractNumId="30" w15:restartNumberingAfterBreak="0">
    <w:nsid w:val="56997960"/>
    <w:multiLevelType w:val="hybridMultilevel"/>
    <w:tmpl w:val="5964BDDC"/>
    <w:lvl w:ilvl="0" w:tplc="2EC81508">
      <w:start w:val="1"/>
      <w:numFmt w:val="bullet"/>
      <w:lvlText w:val="•"/>
      <w:lvlJc w:val="left"/>
      <w:pPr>
        <w:tabs>
          <w:tab w:val="num" w:pos="720"/>
        </w:tabs>
        <w:ind w:left="720" w:hanging="360"/>
      </w:pPr>
      <w:rPr>
        <w:rFonts w:ascii="Calibri Bold" w:hAnsi="Calibri Bold" w:hint="default"/>
      </w:rPr>
    </w:lvl>
    <w:lvl w:ilvl="1" w:tplc="5A4A2F74">
      <w:start w:val="1"/>
      <w:numFmt w:val="bullet"/>
      <w:lvlText w:val="•"/>
      <w:lvlJc w:val="left"/>
      <w:pPr>
        <w:tabs>
          <w:tab w:val="num" w:pos="1440"/>
        </w:tabs>
        <w:ind w:left="1440" w:hanging="360"/>
      </w:pPr>
      <w:rPr>
        <w:rFonts w:ascii="Calibri Bold" w:hAnsi="Calibri Bold" w:hint="default"/>
      </w:rPr>
    </w:lvl>
    <w:lvl w:ilvl="2" w:tplc="D6F03C38">
      <w:start w:val="54"/>
      <w:numFmt w:val="bullet"/>
      <w:lvlText w:val="▪"/>
      <w:lvlJc w:val="left"/>
      <w:pPr>
        <w:tabs>
          <w:tab w:val="num" w:pos="2160"/>
        </w:tabs>
        <w:ind w:left="2160" w:hanging="360"/>
      </w:pPr>
      <w:rPr>
        <w:rFonts w:ascii="Calibri Bold" w:hAnsi="Calibri Bold" w:hint="default"/>
      </w:rPr>
    </w:lvl>
    <w:lvl w:ilvl="3" w:tplc="8716B6C6" w:tentative="1">
      <w:start w:val="1"/>
      <w:numFmt w:val="bullet"/>
      <w:lvlText w:val="•"/>
      <w:lvlJc w:val="left"/>
      <w:pPr>
        <w:tabs>
          <w:tab w:val="num" w:pos="2880"/>
        </w:tabs>
        <w:ind w:left="2880" w:hanging="360"/>
      </w:pPr>
      <w:rPr>
        <w:rFonts w:ascii="Calibri Bold" w:hAnsi="Calibri Bold" w:hint="default"/>
      </w:rPr>
    </w:lvl>
    <w:lvl w:ilvl="4" w:tplc="5D6097E8" w:tentative="1">
      <w:start w:val="1"/>
      <w:numFmt w:val="bullet"/>
      <w:lvlText w:val="•"/>
      <w:lvlJc w:val="left"/>
      <w:pPr>
        <w:tabs>
          <w:tab w:val="num" w:pos="3600"/>
        </w:tabs>
        <w:ind w:left="3600" w:hanging="360"/>
      </w:pPr>
      <w:rPr>
        <w:rFonts w:ascii="Calibri Bold" w:hAnsi="Calibri Bold" w:hint="default"/>
      </w:rPr>
    </w:lvl>
    <w:lvl w:ilvl="5" w:tplc="0BAAF958" w:tentative="1">
      <w:start w:val="1"/>
      <w:numFmt w:val="bullet"/>
      <w:lvlText w:val="•"/>
      <w:lvlJc w:val="left"/>
      <w:pPr>
        <w:tabs>
          <w:tab w:val="num" w:pos="4320"/>
        </w:tabs>
        <w:ind w:left="4320" w:hanging="360"/>
      </w:pPr>
      <w:rPr>
        <w:rFonts w:ascii="Calibri Bold" w:hAnsi="Calibri Bold" w:hint="default"/>
      </w:rPr>
    </w:lvl>
    <w:lvl w:ilvl="6" w:tplc="7254A588" w:tentative="1">
      <w:start w:val="1"/>
      <w:numFmt w:val="bullet"/>
      <w:lvlText w:val="•"/>
      <w:lvlJc w:val="left"/>
      <w:pPr>
        <w:tabs>
          <w:tab w:val="num" w:pos="5040"/>
        </w:tabs>
        <w:ind w:left="5040" w:hanging="360"/>
      </w:pPr>
      <w:rPr>
        <w:rFonts w:ascii="Calibri Bold" w:hAnsi="Calibri Bold" w:hint="default"/>
      </w:rPr>
    </w:lvl>
    <w:lvl w:ilvl="7" w:tplc="DEA28088" w:tentative="1">
      <w:start w:val="1"/>
      <w:numFmt w:val="bullet"/>
      <w:lvlText w:val="•"/>
      <w:lvlJc w:val="left"/>
      <w:pPr>
        <w:tabs>
          <w:tab w:val="num" w:pos="5760"/>
        </w:tabs>
        <w:ind w:left="5760" w:hanging="360"/>
      </w:pPr>
      <w:rPr>
        <w:rFonts w:ascii="Calibri Bold" w:hAnsi="Calibri Bold" w:hint="default"/>
      </w:rPr>
    </w:lvl>
    <w:lvl w:ilvl="8" w:tplc="78328334" w:tentative="1">
      <w:start w:val="1"/>
      <w:numFmt w:val="bullet"/>
      <w:lvlText w:val="•"/>
      <w:lvlJc w:val="left"/>
      <w:pPr>
        <w:tabs>
          <w:tab w:val="num" w:pos="6480"/>
        </w:tabs>
        <w:ind w:left="6480" w:hanging="360"/>
      </w:pPr>
      <w:rPr>
        <w:rFonts w:ascii="Calibri Bold" w:hAnsi="Calibri Bold" w:hint="default"/>
      </w:rPr>
    </w:lvl>
  </w:abstractNum>
  <w:abstractNum w:abstractNumId="31" w15:restartNumberingAfterBreak="0">
    <w:nsid w:val="57FC287E"/>
    <w:multiLevelType w:val="hybridMultilevel"/>
    <w:tmpl w:val="6BDC3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00201E"/>
    <w:multiLevelType w:val="hybridMultilevel"/>
    <w:tmpl w:val="C2B8BD18"/>
    <w:lvl w:ilvl="0" w:tplc="FFAC1F50">
      <w:start w:val="1"/>
      <w:numFmt w:val="bullet"/>
      <w:lvlText w:val="•"/>
      <w:lvlJc w:val="left"/>
      <w:pPr>
        <w:tabs>
          <w:tab w:val="num" w:pos="720"/>
        </w:tabs>
        <w:ind w:left="720" w:hanging="360"/>
      </w:pPr>
      <w:rPr>
        <w:rFonts w:ascii="Calibri Bold" w:hAnsi="Calibri Bold" w:hint="default"/>
      </w:rPr>
    </w:lvl>
    <w:lvl w:ilvl="1" w:tplc="CA4A25C8">
      <w:start w:val="1"/>
      <w:numFmt w:val="bullet"/>
      <w:lvlText w:val="•"/>
      <w:lvlJc w:val="left"/>
      <w:pPr>
        <w:tabs>
          <w:tab w:val="num" w:pos="1440"/>
        </w:tabs>
        <w:ind w:left="1440" w:hanging="360"/>
      </w:pPr>
      <w:rPr>
        <w:rFonts w:ascii="Calibri Bold" w:hAnsi="Calibri Bold"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704C96CE">
      <w:start w:val="1"/>
      <w:numFmt w:val="bullet"/>
      <w:lvlText w:val="•"/>
      <w:lvlJc w:val="left"/>
      <w:pPr>
        <w:tabs>
          <w:tab w:val="num" w:pos="2880"/>
        </w:tabs>
        <w:ind w:left="2880" w:hanging="360"/>
      </w:pPr>
      <w:rPr>
        <w:rFonts w:ascii="Calibri Bold" w:hAnsi="Calibri Bold" w:hint="default"/>
      </w:rPr>
    </w:lvl>
    <w:lvl w:ilvl="4" w:tplc="EAE62D42" w:tentative="1">
      <w:start w:val="1"/>
      <w:numFmt w:val="bullet"/>
      <w:lvlText w:val="•"/>
      <w:lvlJc w:val="left"/>
      <w:pPr>
        <w:tabs>
          <w:tab w:val="num" w:pos="3600"/>
        </w:tabs>
        <w:ind w:left="3600" w:hanging="360"/>
      </w:pPr>
      <w:rPr>
        <w:rFonts w:ascii="Calibri Bold" w:hAnsi="Calibri Bold" w:hint="default"/>
      </w:rPr>
    </w:lvl>
    <w:lvl w:ilvl="5" w:tplc="C4184328" w:tentative="1">
      <w:start w:val="1"/>
      <w:numFmt w:val="bullet"/>
      <w:lvlText w:val="•"/>
      <w:lvlJc w:val="left"/>
      <w:pPr>
        <w:tabs>
          <w:tab w:val="num" w:pos="4320"/>
        </w:tabs>
        <w:ind w:left="4320" w:hanging="360"/>
      </w:pPr>
      <w:rPr>
        <w:rFonts w:ascii="Calibri Bold" w:hAnsi="Calibri Bold" w:hint="default"/>
      </w:rPr>
    </w:lvl>
    <w:lvl w:ilvl="6" w:tplc="B934B3E6" w:tentative="1">
      <w:start w:val="1"/>
      <w:numFmt w:val="bullet"/>
      <w:lvlText w:val="•"/>
      <w:lvlJc w:val="left"/>
      <w:pPr>
        <w:tabs>
          <w:tab w:val="num" w:pos="5040"/>
        </w:tabs>
        <w:ind w:left="5040" w:hanging="360"/>
      </w:pPr>
      <w:rPr>
        <w:rFonts w:ascii="Calibri Bold" w:hAnsi="Calibri Bold" w:hint="default"/>
      </w:rPr>
    </w:lvl>
    <w:lvl w:ilvl="7" w:tplc="F202DD60" w:tentative="1">
      <w:start w:val="1"/>
      <w:numFmt w:val="bullet"/>
      <w:lvlText w:val="•"/>
      <w:lvlJc w:val="left"/>
      <w:pPr>
        <w:tabs>
          <w:tab w:val="num" w:pos="5760"/>
        </w:tabs>
        <w:ind w:left="5760" w:hanging="360"/>
      </w:pPr>
      <w:rPr>
        <w:rFonts w:ascii="Calibri Bold" w:hAnsi="Calibri Bold" w:hint="default"/>
      </w:rPr>
    </w:lvl>
    <w:lvl w:ilvl="8" w:tplc="48C2A92C" w:tentative="1">
      <w:start w:val="1"/>
      <w:numFmt w:val="bullet"/>
      <w:lvlText w:val="•"/>
      <w:lvlJc w:val="left"/>
      <w:pPr>
        <w:tabs>
          <w:tab w:val="num" w:pos="6480"/>
        </w:tabs>
        <w:ind w:left="6480" w:hanging="360"/>
      </w:pPr>
      <w:rPr>
        <w:rFonts w:ascii="Calibri Bold" w:hAnsi="Calibri Bold" w:hint="default"/>
      </w:rPr>
    </w:lvl>
  </w:abstractNum>
  <w:abstractNum w:abstractNumId="33" w15:restartNumberingAfterBreak="0">
    <w:nsid w:val="61C2247C"/>
    <w:multiLevelType w:val="hybridMultilevel"/>
    <w:tmpl w:val="B7664D46"/>
    <w:lvl w:ilvl="0" w:tplc="D52232A8">
      <w:start w:val="1"/>
      <w:numFmt w:val="bullet"/>
      <w:lvlText w:val="▪"/>
      <w:lvlJc w:val="left"/>
      <w:pPr>
        <w:tabs>
          <w:tab w:val="num" w:pos="720"/>
        </w:tabs>
        <w:ind w:left="720" w:hanging="360"/>
      </w:pPr>
      <w:rPr>
        <w:rFonts w:ascii="Calibri Bold" w:hAnsi="Calibri Bold" w:hint="default"/>
      </w:rPr>
    </w:lvl>
    <w:lvl w:ilvl="1" w:tplc="C00AFA3C" w:tentative="1">
      <w:start w:val="1"/>
      <w:numFmt w:val="bullet"/>
      <w:lvlText w:val="▪"/>
      <w:lvlJc w:val="left"/>
      <w:pPr>
        <w:tabs>
          <w:tab w:val="num" w:pos="1440"/>
        </w:tabs>
        <w:ind w:left="1440" w:hanging="360"/>
      </w:pPr>
      <w:rPr>
        <w:rFonts w:ascii="Calibri Bold" w:hAnsi="Calibri Bold" w:hint="default"/>
      </w:rPr>
    </w:lvl>
    <w:lvl w:ilvl="2" w:tplc="8FBA55E8" w:tentative="1">
      <w:start w:val="1"/>
      <w:numFmt w:val="bullet"/>
      <w:lvlText w:val="▪"/>
      <w:lvlJc w:val="left"/>
      <w:pPr>
        <w:tabs>
          <w:tab w:val="num" w:pos="2160"/>
        </w:tabs>
        <w:ind w:left="2160" w:hanging="360"/>
      </w:pPr>
      <w:rPr>
        <w:rFonts w:ascii="Calibri Bold" w:hAnsi="Calibri Bold" w:hint="default"/>
      </w:rPr>
    </w:lvl>
    <w:lvl w:ilvl="3" w:tplc="F77AC2D2" w:tentative="1">
      <w:start w:val="1"/>
      <w:numFmt w:val="bullet"/>
      <w:lvlText w:val="▪"/>
      <w:lvlJc w:val="left"/>
      <w:pPr>
        <w:tabs>
          <w:tab w:val="num" w:pos="2880"/>
        </w:tabs>
        <w:ind w:left="2880" w:hanging="360"/>
      </w:pPr>
      <w:rPr>
        <w:rFonts w:ascii="Calibri Bold" w:hAnsi="Calibri Bold" w:hint="default"/>
      </w:rPr>
    </w:lvl>
    <w:lvl w:ilvl="4" w:tplc="98FEB7F2" w:tentative="1">
      <w:start w:val="1"/>
      <w:numFmt w:val="bullet"/>
      <w:lvlText w:val="▪"/>
      <w:lvlJc w:val="left"/>
      <w:pPr>
        <w:tabs>
          <w:tab w:val="num" w:pos="3600"/>
        </w:tabs>
        <w:ind w:left="3600" w:hanging="360"/>
      </w:pPr>
      <w:rPr>
        <w:rFonts w:ascii="Calibri Bold" w:hAnsi="Calibri Bold" w:hint="default"/>
      </w:rPr>
    </w:lvl>
    <w:lvl w:ilvl="5" w:tplc="322E582E" w:tentative="1">
      <w:start w:val="1"/>
      <w:numFmt w:val="bullet"/>
      <w:lvlText w:val="▪"/>
      <w:lvlJc w:val="left"/>
      <w:pPr>
        <w:tabs>
          <w:tab w:val="num" w:pos="4320"/>
        </w:tabs>
        <w:ind w:left="4320" w:hanging="360"/>
      </w:pPr>
      <w:rPr>
        <w:rFonts w:ascii="Calibri Bold" w:hAnsi="Calibri Bold" w:hint="default"/>
      </w:rPr>
    </w:lvl>
    <w:lvl w:ilvl="6" w:tplc="2E6A11B2" w:tentative="1">
      <w:start w:val="1"/>
      <w:numFmt w:val="bullet"/>
      <w:lvlText w:val="▪"/>
      <w:lvlJc w:val="left"/>
      <w:pPr>
        <w:tabs>
          <w:tab w:val="num" w:pos="5040"/>
        </w:tabs>
        <w:ind w:left="5040" w:hanging="360"/>
      </w:pPr>
      <w:rPr>
        <w:rFonts w:ascii="Calibri Bold" w:hAnsi="Calibri Bold" w:hint="default"/>
      </w:rPr>
    </w:lvl>
    <w:lvl w:ilvl="7" w:tplc="55BEF33A" w:tentative="1">
      <w:start w:val="1"/>
      <w:numFmt w:val="bullet"/>
      <w:lvlText w:val="▪"/>
      <w:lvlJc w:val="left"/>
      <w:pPr>
        <w:tabs>
          <w:tab w:val="num" w:pos="5760"/>
        </w:tabs>
        <w:ind w:left="5760" w:hanging="360"/>
      </w:pPr>
      <w:rPr>
        <w:rFonts w:ascii="Calibri Bold" w:hAnsi="Calibri Bold" w:hint="default"/>
      </w:rPr>
    </w:lvl>
    <w:lvl w:ilvl="8" w:tplc="85E2D95A" w:tentative="1">
      <w:start w:val="1"/>
      <w:numFmt w:val="bullet"/>
      <w:lvlText w:val="▪"/>
      <w:lvlJc w:val="left"/>
      <w:pPr>
        <w:tabs>
          <w:tab w:val="num" w:pos="6480"/>
        </w:tabs>
        <w:ind w:left="6480" w:hanging="360"/>
      </w:pPr>
      <w:rPr>
        <w:rFonts w:ascii="Calibri Bold" w:hAnsi="Calibri Bold" w:hint="default"/>
      </w:rPr>
    </w:lvl>
  </w:abstractNum>
  <w:abstractNum w:abstractNumId="34" w15:restartNumberingAfterBreak="0">
    <w:nsid w:val="64E629AF"/>
    <w:multiLevelType w:val="hybridMultilevel"/>
    <w:tmpl w:val="D41CC3E8"/>
    <w:lvl w:ilvl="0" w:tplc="14A0B640">
      <w:start w:val="1"/>
      <w:numFmt w:val="bullet"/>
      <w:lvlText w:val="•"/>
      <w:lvlJc w:val="left"/>
      <w:pPr>
        <w:tabs>
          <w:tab w:val="num" w:pos="720"/>
        </w:tabs>
        <w:ind w:left="720" w:hanging="360"/>
      </w:pPr>
      <w:rPr>
        <w:rFonts w:ascii="Calibri Bold" w:hAnsi="Calibri Bold" w:hint="default"/>
      </w:rPr>
    </w:lvl>
    <w:lvl w:ilvl="1" w:tplc="53C06632">
      <w:start w:val="1"/>
      <w:numFmt w:val="bullet"/>
      <w:lvlText w:val="•"/>
      <w:lvlJc w:val="left"/>
      <w:pPr>
        <w:tabs>
          <w:tab w:val="num" w:pos="1440"/>
        </w:tabs>
        <w:ind w:left="1440" w:hanging="360"/>
      </w:pPr>
      <w:rPr>
        <w:rFonts w:ascii="Calibri Bold" w:hAnsi="Calibri Bold" w:hint="default"/>
      </w:rPr>
    </w:lvl>
    <w:lvl w:ilvl="2" w:tplc="21F66730">
      <w:start w:val="54"/>
      <w:numFmt w:val="bullet"/>
      <w:lvlText w:val="▪"/>
      <w:lvlJc w:val="left"/>
      <w:pPr>
        <w:tabs>
          <w:tab w:val="num" w:pos="2160"/>
        </w:tabs>
        <w:ind w:left="2160" w:hanging="360"/>
      </w:pPr>
      <w:rPr>
        <w:rFonts w:ascii="Calibri Bold" w:hAnsi="Calibri Bold" w:hint="default"/>
      </w:rPr>
    </w:lvl>
    <w:lvl w:ilvl="3" w:tplc="37D658CA" w:tentative="1">
      <w:start w:val="1"/>
      <w:numFmt w:val="bullet"/>
      <w:lvlText w:val="•"/>
      <w:lvlJc w:val="left"/>
      <w:pPr>
        <w:tabs>
          <w:tab w:val="num" w:pos="2880"/>
        </w:tabs>
        <w:ind w:left="2880" w:hanging="360"/>
      </w:pPr>
      <w:rPr>
        <w:rFonts w:ascii="Calibri Bold" w:hAnsi="Calibri Bold" w:hint="default"/>
      </w:rPr>
    </w:lvl>
    <w:lvl w:ilvl="4" w:tplc="BF58092A" w:tentative="1">
      <w:start w:val="1"/>
      <w:numFmt w:val="bullet"/>
      <w:lvlText w:val="•"/>
      <w:lvlJc w:val="left"/>
      <w:pPr>
        <w:tabs>
          <w:tab w:val="num" w:pos="3600"/>
        </w:tabs>
        <w:ind w:left="3600" w:hanging="360"/>
      </w:pPr>
      <w:rPr>
        <w:rFonts w:ascii="Calibri Bold" w:hAnsi="Calibri Bold" w:hint="default"/>
      </w:rPr>
    </w:lvl>
    <w:lvl w:ilvl="5" w:tplc="F6CC9606" w:tentative="1">
      <w:start w:val="1"/>
      <w:numFmt w:val="bullet"/>
      <w:lvlText w:val="•"/>
      <w:lvlJc w:val="left"/>
      <w:pPr>
        <w:tabs>
          <w:tab w:val="num" w:pos="4320"/>
        </w:tabs>
        <w:ind w:left="4320" w:hanging="360"/>
      </w:pPr>
      <w:rPr>
        <w:rFonts w:ascii="Calibri Bold" w:hAnsi="Calibri Bold" w:hint="default"/>
      </w:rPr>
    </w:lvl>
    <w:lvl w:ilvl="6" w:tplc="1150729C" w:tentative="1">
      <w:start w:val="1"/>
      <w:numFmt w:val="bullet"/>
      <w:lvlText w:val="•"/>
      <w:lvlJc w:val="left"/>
      <w:pPr>
        <w:tabs>
          <w:tab w:val="num" w:pos="5040"/>
        </w:tabs>
        <w:ind w:left="5040" w:hanging="360"/>
      </w:pPr>
      <w:rPr>
        <w:rFonts w:ascii="Calibri Bold" w:hAnsi="Calibri Bold" w:hint="default"/>
      </w:rPr>
    </w:lvl>
    <w:lvl w:ilvl="7" w:tplc="5B8C5C6A" w:tentative="1">
      <w:start w:val="1"/>
      <w:numFmt w:val="bullet"/>
      <w:lvlText w:val="•"/>
      <w:lvlJc w:val="left"/>
      <w:pPr>
        <w:tabs>
          <w:tab w:val="num" w:pos="5760"/>
        </w:tabs>
        <w:ind w:left="5760" w:hanging="360"/>
      </w:pPr>
      <w:rPr>
        <w:rFonts w:ascii="Calibri Bold" w:hAnsi="Calibri Bold" w:hint="default"/>
      </w:rPr>
    </w:lvl>
    <w:lvl w:ilvl="8" w:tplc="B52E2DEA" w:tentative="1">
      <w:start w:val="1"/>
      <w:numFmt w:val="bullet"/>
      <w:lvlText w:val="•"/>
      <w:lvlJc w:val="left"/>
      <w:pPr>
        <w:tabs>
          <w:tab w:val="num" w:pos="6480"/>
        </w:tabs>
        <w:ind w:left="6480" w:hanging="360"/>
      </w:pPr>
      <w:rPr>
        <w:rFonts w:ascii="Calibri Bold" w:hAnsi="Calibri Bold" w:hint="default"/>
      </w:rPr>
    </w:lvl>
  </w:abstractNum>
  <w:abstractNum w:abstractNumId="35" w15:restartNumberingAfterBreak="0">
    <w:nsid w:val="673070AF"/>
    <w:multiLevelType w:val="hybridMultilevel"/>
    <w:tmpl w:val="565425E4"/>
    <w:lvl w:ilvl="0" w:tplc="F4D6558C">
      <w:start w:val="1"/>
      <w:numFmt w:val="bullet"/>
      <w:lvlText w:val="▪"/>
      <w:lvlJc w:val="left"/>
      <w:pPr>
        <w:tabs>
          <w:tab w:val="num" w:pos="720"/>
        </w:tabs>
        <w:ind w:left="720" w:hanging="360"/>
      </w:pPr>
      <w:rPr>
        <w:rFonts w:ascii="Calibri Bold" w:hAnsi="Calibri Bold" w:hint="default"/>
      </w:rPr>
    </w:lvl>
    <w:lvl w:ilvl="1" w:tplc="6756BC08">
      <w:start w:val="54"/>
      <w:numFmt w:val="bullet"/>
      <w:lvlText w:val="•"/>
      <w:lvlJc w:val="left"/>
      <w:pPr>
        <w:tabs>
          <w:tab w:val="num" w:pos="1440"/>
        </w:tabs>
        <w:ind w:left="1440" w:hanging="360"/>
      </w:pPr>
      <w:rPr>
        <w:rFonts w:ascii="Calibri Bold" w:hAnsi="Calibri Bold" w:hint="default"/>
      </w:rPr>
    </w:lvl>
    <w:lvl w:ilvl="2" w:tplc="FC98216E" w:tentative="1">
      <w:start w:val="1"/>
      <w:numFmt w:val="bullet"/>
      <w:lvlText w:val="▪"/>
      <w:lvlJc w:val="left"/>
      <w:pPr>
        <w:tabs>
          <w:tab w:val="num" w:pos="2160"/>
        </w:tabs>
        <w:ind w:left="2160" w:hanging="360"/>
      </w:pPr>
      <w:rPr>
        <w:rFonts w:ascii="Calibri Bold" w:hAnsi="Calibri Bold" w:hint="default"/>
      </w:rPr>
    </w:lvl>
    <w:lvl w:ilvl="3" w:tplc="F3CA3A6E" w:tentative="1">
      <w:start w:val="1"/>
      <w:numFmt w:val="bullet"/>
      <w:lvlText w:val="▪"/>
      <w:lvlJc w:val="left"/>
      <w:pPr>
        <w:tabs>
          <w:tab w:val="num" w:pos="2880"/>
        </w:tabs>
        <w:ind w:left="2880" w:hanging="360"/>
      </w:pPr>
      <w:rPr>
        <w:rFonts w:ascii="Calibri Bold" w:hAnsi="Calibri Bold" w:hint="default"/>
      </w:rPr>
    </w:lvl>
    <w:lvl w:ilvl="4" w:tplc="0408E42A" w:tentative="1">
      <w:start w:val="1"/>
      <w:numFmt w:val="bullet"/>
      <w:lvlText w:val="▪"/>
      <w:lvlJc w:val="left"/>
      <w:pPr>
        <w:tabs>
          <w:tab w:val="num" w:pos="3600"/>
        </w:tabs>
        <w:ind w:left="3600" w:hanging="360"/>
      </w:pPr>
      <w:rPr>
        <w:rFonts w:ascii="Calibri Bold" w:hAnsi="Calibri Bold" w:hint="default"/>
      </w:rPr>
    </w:lvl>
    <w:lvl w:ilvl="5" w:tplc="A23C80B8" w:tentative="1">
      <w:start w:val="1"/>
      <w:numFmt w:val="bullet"/>
      <w:lvlText w:val="▪"/>
      <w:lvlJc w:val="left"/>
      <w:pPr>
        <w:tabs>
          <w:tab w:val="num" w:pos="4320"/>
        </w:tabs>
        <w:ind w:left="4320" w:hanging="360"/>
      </w:pPr>
      <w:rPr>
        <w:rFonts w:ascii="Calibri Bold" w:hAnsi="Calibri Bold" w:hint="default"/>
      </w:rPr>
    </w:lvl>
    <w:lvl w:ilvl="6" w:tplc="9B7A0B08" w:tentative="1">
      <w:start w:val="1"/>
      <w:numFmt w:val="bullet"/>
      <w:lvlText w:val="▪"/>
      <w:lvlJc w:val="left"/>
      <w:pPr>
        <w:tabs>
          <w:tab w:val="num" w:pos="5040"/>
        </w:tabs>
        <w:ind w:left="5040" w:hanging="360"/>
      </w:pPr>
      <w:rPr>
        <w:rFonts w:ascii="Calibri Bold" w:hAnsi="Calibri Bold" w:hint="default"/>
      </w:rPr>
    </w:lvl>
    <w:lvl w:ilvl="7" w:tplc="898EAEC8" w:tentative="1">
      <w:start w:val="1"/>
      <w:numFmt w:val="bullet"/>
      <w:lvlText w:val="▪"/>
      <w:lvlJc w:val="left"/>
      <w:pPr>
        <w:tabs>
          <w:tab w:val="num" w:pos="5760"/>
        </w:tabs>
        <w:ind w:left="5760" w:hanging="360"/>
      </w:pPr>
      <w:rPr>
        <w:rFonts w:ascii="Calibri Bold" w:hAnsi="Calibri Bold" w:hint="default"/>
      </w:rPr>
    </w:lvl>
    <w:lvl w:ilvl="8" w:tplc="BB9E3548" w:tentative="1">
      <w:start w:val="1"/>
      <w:numFmt w:val="bullet"/>
      <w:lvlText w:val="▪"/>
      <w:lvlJc w:val="left"/>
      <w:pPr>
        <w:tabs>
          <w:tab w:val="num" w:pos="6480"/>
        </w:tabs>
        <w:ind w:left="6480" w:hanging="360"/>
      </w:pPr>
      <w:rPr>
        <w:rFonts w:ascii="Calibri Bold" w:hAnsi="Calibri Bold" w:hint="default"/>
      </w:rPr>
    </w:lvl>
  </w:abstractNum>
  <w:abstractNum w:abstractNumId="36" w15:restartNumberingAfterBreak="0">
    <w:nsid w:val="6C6F2347"/>
    <w:multiLevelType w:val="hybridMultilevel"/>
    <w:tmpl w:val="156C4D1A"/>
    <w:lvl w:ilvl="0" w:tplc="74BEFA1C">
      <w:start w:val="1"/>
      <w:numFmt w:val="bullet"/>
      <w:lvlText w:val="▪"/>
      <w:lvlJc w:val="left"/>
      <w:pPr>
        <w:tabs>
          <w:tab w:val="num" w:pos="720"/>
        </w:tabs>
        <w:ind w:left="720" w:hanging="360"/>
      </w:pPr>
      <w:rPr>
        <w:rFonts w:ascii="Calibri Bold" w:hAnsi="Calibri Bold" w:hint="default"/>
      </w:rPr>
    </w:lvl>
    <w:lvl w:ilvl="1" w:tplc="C4C69508" w:tentative="1">
      <w:start w:val="1"/>
      <w:numFmt w:val="bullet"/>
      <w:lvlText w:val="▪"/>
      <w:lvlJc w:val="left"/>
      <w:pPr>
        <w:tabs>
          <w:tab w:val="num" w:pos="1440"/>
        </w:tabs>
        <w:ind w:left="1440" w:hanging="360"/>
      </w:pPr>
      <w:rPr>
        <w:rFonts w:ascii="Calibri Bold" w:hAnsi="Calibri Bold" w:hint="default"/>
      </w:rPr>
    </w:lvl>
    <w:lvl w:ilvl="2" w:tplc="EE98C56A" w:tentative="1">
      <w:start w:val="1"/>
      <w:numFmt w:val="bullet"/>
      <w:lvlText w:val="▪"/>
      <w:lvlJc w:val="left"/>
      <w:pPr>
        <w:tabs>
          <w:tab w:val="num" w:pos="2160"/>
        </w:tabs>
        <w:ind w:left="2160" w:hanging="360"/>
      </w:pPr>
      <w:rPr>
        <w:rFonts w:ascii="Calibri Bold" w:hAnsi="Calibri Bold" w:hint="default"/>
      </w:rPr>
    </w:lvl>
    <w:lvl w:ilvl="3" w:tplc="2C20575A" w:tentative="1">
      <w:start w:val="1"/>
      <w:numFmt w:val="bullet"/>
      <w:lvlText w:val="▪"/>
      <w:lvlJc w:val="left"/>
      <w:pPr>
        <w:tabs>
          <w:tab w:val="num" w:pos="2880"/>
        </w:tabs>
        <w:ind w:left="2880" w:hanging="360"/>
      </w:pPr>
      <w:rPr>
        <w:rFonts w:ascii="Calibri Bold" w:hAnsi="Calibri Bold" w:hint="default"/>
      </w:rPr>
    </w:lvl>
    <w:lvl w:ilvl="4" w:tplc="90742AFE" w:tentative="1">
      <w:start w:val="1"/>
      <w:numFmt w:val="bullet"/>
      <w:lvlText w:val="▪"/>
      <w:lvlJc w:val="left"/>
      <w:pPr>
        <w:tabs>
          <w:tab w:val="num" w:pos="3600"/>
        </w:tabs>
        <w:ind w:left="3600" w:hanging="360"/>
      </w:pPr>
      <w:rPr>
        <w:rFonts w:ascii="Calibri Bold" w:hAnsi="Calibri Bold" w:hint="default"/>
      </w:rPr>
    </w:lvl>
    <w:lvl w:ilvl="5" w:tplc="A888F4B0" w:tentative="1">
      <w:start w:val="1"/>
      <w:numFmt w:val="bullet"/>
      <w:lvlText w:val="▪"/>
      <w:lvlJc w:val="left"/>
      <w:pPr>
        <w:tabs>
          <w:tab w:val="num" w:pos="4320"/>
        </w:tabs>
        <w:ind w:left="4320" w:hanging="360"/>
      </w:pPr>
      <w:rPr>
        <w:rFonts w:ascii="Calibri Bold" w:hAnsi="Calibri Bold" w:hint="default"/>
      </w:rPr>
    </w:lvl>
    <w:lvl w:ilvl="6" w:tplc="C0480874" w:tentative="1">
      <w:start w:val="1"/>
      <w:numFmt w:val="bullet"/>
      <w:lvlText w:val="▪"/>
      <w:lvlJc w:val="left"/>
      <w:pPr>
        <w:tabs>
          <w:tab w:val="num" w:pos="5040"/>
        </w:tabs>
        <w:ind w:left="5040" w:hanging="360"/>
      </w:pPr>
      <w:rPr>
        <w:rFonts w:ascii="Calibri Bold" w:hAnsi="Calibri Bold" w:hint="default"/>
      </w:rPr>
    </w:lvl>
    <w:lvl w:ilvl="7" w:tplc="9078C0FC" w:tentative="1">
      <w:start w:val="1"/>
      <w:numFmt w:val="bullet"/>
      <w:lvlText w:val="▪"/>
      <w:lvlJc w:val="left"/>
      <w:pPr>
        <w:tabs>
          <w:tab w:val="num" w:pos="5760"/>
        </w:tabs>
        <w:ind w:left="5760" w:hanging="360"/>
      </w:pPr>
      <w:rPr>
        <w:rFonts w:ascii="Calibri Bold" w:hAnsi="Calibri Bold" w:hint="default"/>
      </w:rPr>
    </w:lvl>
    <w:lvl w:ilvl="8" w:tplc="26B8ECF4" w:tentative="1">
      <w:start w:val="1"/>
      <w:numFmt w:val="bullet"/>
      <w:lvlText w:val="▪"/>
      <w:lvlJc w:val="left"/>
      <w:pPr>
        <w:tabs>
          <w:tab w:val="num" w:pos="6480"/>
        </w:tabs>
        <w:ind w:left="6480" w:hanging="360"/>
      </w:pPr>
      <w:rPr>
        <w:rFonts w:ascii="Calibri Bold" w:hAnsi="Calibri Bold" w:hint="default"/>
      </w:rPr>
    </w:lvl>
  </w:abstractNum>
  <w:abstractNum w:abstractNumId="37" w15:restartNumberingAfterBreak="0">
    <w:nsid w:val="6EEF04B5"/>
    <w:multiLevelType w:val="hybridMultilevel"/>
    <w:tmpl w:val="A3404546"/>
    <w:lvl w:ilvl="0" w:tplc="F4DE7564">
      <w:start w:val="1"/>
      <w:numFmt w:val="bullet"/>
      <w:lvlText w:val="▪"/>
      <w:lvlJc w:val="left"/>
      <w:pPr>
        <w:tabs>
          <w:tab w:val="num" w:pos="720"/>
        </w:tabs>
        <w:ind w:left="720" w:hanging="360"/>
      </w:pPr>
      <w:rPr>
        <w:rFonts w:ascii="Calibri Bold" w:hAnsi="Calibri Bold" w:hint="default"/>
      </w:rPr>
    </w:lvl>
    <w:lvl w:ilvl="1" w:tplc="E7A67666" w:tentative="1">
      <w:start w:val="1"/>
      <w:numFmt w:val="bullet"/>
      <w:lvlText w:val="▪"/>
      <w:lvlJc w:val="left"/>
      <w:pPr>
        <w:tabs>
          <w:tab w:val="num" w:pos="1440"/>
        </w:tabs>
        <w:ind w:left="1440" w:hanging="360"/>
      </w:pPr>
      <w:rPr>
        <w:rFonts w:ascii="Calibri Bold" w:hAnsi="Calibri Bold" w:hint="default"/>
      </w:rPr>
    </w:lvl>
    <w:lvl w:ilvl="2" w:tplc="A45E4852" w:tentative="1">
      <w:start w:val="1"/>
      <w:numFmt w:val="bullet"/>
      <w:lvlText w:val="▪"/>
      <w:lvlJc w:val="left"/>
      <w:pPr>
        <w:tabs>
          <w:tab w:val="num" w:pos="2160"/>
        </w:tabs>
        <w:ind w:left="2160" w:hanging="360"/>
      </w:pPr>
      <w:rPr>
        <w:rFonts w:ascii="Calibri Bold" w:hAnsi="Calibri Bold" w:hint="default"/>
      </w:rPr>
    </w:lvl>
    <w:lvl w:ilvl="3" w:tplc="E720793E" w:tentative="1">
      <w:start w:val="1"/>
      <w:numFmt w:val="bullet"/>
      <w:lvlText w:val="▪"/>
      <w:lvlJc w:val="left"/>
      <w:pPr>
        <w:tabs>
          <w:tab w:val="num" w:pos="2880"/>
        </w:tabs>
        <w:ind w:left="2880" w:hanging="360"/>
      </w:pPr>
      <w:rPr>
        <w:rFonts w:ascii="Calibri Bold" w:hAnsi="Calibri Bold" w:hint="default"/>
      </w:rPr>
    </w:lvl>
    <w:lvl w:ilvl="4" w:tplc="C2027142" w:tentative="1">
      <w:start w:val="1"/>
      <w:numFmt w:val="bullet"/>
      <w:lvlText w:val="▪"/>
      <w:lvlJc w:val="left"/>
      <w:pPr>
        <w:tabs>
          <w:tab w:val="num" w:pos="3600"/>
        </w:tabs>
        <w:ind w:left="3600" w:hanging="360"/>
      </w:pPr>
      <w:rPr>
        <w:rFonts w:ascii="Calibri Bold" w:hAnsi="Calibri Bold" w:hint="default"/>
      </w:rPr>
    </w:lvl>
    <w:lvl w:ilvl="5" w:tplc="955A0D42" w:tentative="1">
      <w:start w:val="1"/>
      <w:numFmt w:val="bullet"/>
      <w:lvlText w:val="▪"/>
      <w:lvlJc w:val="left"/>
      <w:pPr>
        <w:tabs>
          <w:tab w:val="num" w:pos="4320"/>
        </w:tabs>
        <w:ind w:left="4320" w:hanging="360"/>
      </w:pPr>
      <w:rPr>
        <w:rFonts w:ascii="Calibri Bold" w:hAnsi="Calibri Bold" w:hint="default"/>
      </w:rPr>
    </w:lvl>
    <w:lvl w:ilvl="6" w:tplc="DE4CB5D6" w:tentative="1">
      <w:start w:val="1"/>
      <w:numFmt w:val="bullet"/>
      <w:lvlText w:val="▪"/>
      <w:lvlJc w:val="left"/>
      <w:pPr>
        <w:tabs>
          <w:tab w:val="num" w:pos="5040"/>
        </w:tabs>
        <w:ind w:left="5040" w:hanging="360"/>
      </w:pPr>
      <w:rPr>
        <w:rFonts w:ascii="Calibri Bold" w:hAnsi="Calibri Bold" w:hint="default"/>
      </w:rPr>
    </w:lvl>
    <w:lvl w:ilvl="7" w:tplc="76422FEC" w:tentative="1">
      <w:start w:val="1"/>
      <w:numFmt w:val="bullet"/>
      <w:lvlText w:val="▪"/>
      <w:lvlJc w:val="left"/>
      <w:pPr>
        <w:tabs>
          <w:tab w:val="num" w:pos="5760"/>
        </w:tabs>
        <w:ind w:left="5760" w:hanging="360"/>
      </w:pPr>
      <w:rPr>
        <w:rFonts w:ascii="Calibri Bold" w:hAnsi="Calibri Bold" w:hint="default"/>
      </w:rPr>
    </w:lvl>
    <w:lvl w:ilvl="8" w:tplc="BD40B52E" w:tentative="1">
      <w:start w:val="1"/>
      <w:numFmt w:val="bullet"/>
      <w:lvlText w:val="▪"/>
      <w:lvlJc w:val="left"/>
      <w:pPr>
        <w:tabs>
          <w:tab w:val="num" w:pos="6480"/>
        </w:tabs>
        <w:ind w:left="6480" w:hanging="360"/>
      </w:pPr>
      <w:rPr>
        <w:rFonts w:ascii="Calibri Bold" w:hAnsi="Calibri Bold" w:hint="default"/>
      </w:rPr>
    </w:lvl>
  </w:abstractNum>
  <w:abstractNum w:abstractNumId="38" w15:restartNumberingAfterBreak="0">
    <w:nsid w:val="6F600C91"/>
    <w:multiLevelType w:val="hybridMultilevel"/>
    <w:tmpl w:val="8D00DCF4"/>
    <w:lvl w:ilvl="0" w:tplc="032E7B52">
      <w:start w:val="1"/>
      <w:numFmt w:val="bullet"/>
      <w:lvlText w:val="▪"/>
      <w:lvlJc w:val="left"/>
      <w:pPr>
        <w:tabs>
          <w:tab w:val="num" w:pos="720"/>
        </w:tabs>
        <w:ind w:left="720" w:hanging="360"/>
      </w:pPr>
      <w:rPr>
        <w:rFonts w:ascii="Calibri Bold" w:hAnsi="Calibri Bold" w:hint="default"/>
      </w:rPr>
    </w:lvl>
    <w:lvl w:ilvl="1" w:tplc="5DD2AA92">
      <w:start w:val="54"/>
      <w:numFmt w:val="bullet"/>
      <w:lvlText w:val="•"/>
      <w:lvlJc w:val="left"/>
      <w:pPr>
        <w:tabs>
          <w:tab w:val="num" w:pos="1440"/>
        </w:tabs>
        <w:ind w:left="1440" w:hanging="360"/>
      </w:pPr>
      <w:rPr>
        <w:rFonts w:ascii="Calibri Bold" w:hAnsi="Calibri Bold" w:hint="default"/>
      </w:rPr>
    </w:lvl>
    <w:lvl w:ilvl="2" w:tplc="2BCC849A" w:tentative="1">
      <w:start w:val="1"/>
      <w:numFmt w:val="bullet"/>
      <w:lvlText w:val="▪"/>
      <w:lvlJc w:val="left"/>
      <w:pPr>
        <w:tabs>
          <w:tab w:val="num" w:pos="2160"/>
        </w:tabs>
        <w:ind w:left="2160" w:hanging="360"/>
      </w:pPr>
      <w:rPr>
        <w:rFonts w:ascii="Calibri Bold" w:hAnsi="Calibri Bold" w:hint="default"/>
      </w:rPr>
    </w:lvl>
    <w:lvl w:ilvl="3" w:tplc="718A21F4" w:tentative="1">
      <w:start w:val="1"/>
      <w:numFmt w:val="bullet"/>
      <w:lvlText w:val="▪"/>
      <w:lvlJc w:val="left"/>
      <w:pPr>
        <w:tabs>
          <w:tab w:val="num" w:pos="2880"/>
        </w:tabs>
        <w:ind w:left="2880" w:hanging="360"/>
      </w:pPr>
      <w:rPr>
        <w:rFonts w:ascii="Calibri Bold" w:hAnsi="Calibri Bold" w:hint="default"/>
      </w:rPr>
    </w:lvl>
    <w:lvl w:ilvl="4" w:tplc="0F0EFAB6" w:tentative="1">
      <w:start w:val="1"/>
      <w:numFmt w:val="bullet"/>
      <w:lvlText w:val="▪"/>
      <w:lvlJc w:val="left"/>
      <w:pPr>
        <w:tabs>
          <w:tab w:val="num" w:pos="3600"/>
        </w:tabs>
        <w:ind w:left="3600" w:hanging="360"/>
      </w:pPr>
      <w:rPr>
        <w:rFonts w:ascii="Calibri Bold" w:hAnsi="Calibri Bold" w:hint="default"/>
      </w:rPr>
    </w:lvl>
    <w:lvl w:ilvl="5" w:tplc="9AA8B096" w:tentative="1">
      <w:start w:val="1"/>
      <w:numFmt w:val="bullet"/>
      <w:lvlText w:val="▪"/>
      <w:lvlJc w:val="left"/>
      <w:pPr>
        <w:tabs>
          <w:tab w:val="num" w:pos="4320"/>
        </w:tabs>
        <w:ind w:left="4320" w:hanging="360"/>
      </w:pPr>
      <w:rPr>
        <w:rFonts w:ascii="Calibri Bold" w:hAnsi="Calibri Bold" w:hint="default"/>
      </w:rPr>
    </w:lvl>
    <w:lvl w:ilvl="6" w:tplc="0D5A7876" w:tentative="1">
      <w:start w:val="1"/>
      <w:numFmt w:val="bullet"/>
      <w:lvlText w:val="▪"/>
      <w:lvlJc w:val="left"/>
      <w:pPr>
        <w:tabs>
          <w:tab w:val="num" w:pos="5040"/>
        </w:tabs>
        <w:ind w:left="5040" w:hanging="360"/>
      </w:pPr>
      <w:rPr>
        <w:rFonts w:ascii="Calibri Bold" w:hAnsi="Calibri Bold" w:hint="default"/>
      </w:rPr>
    </w:lvl>
    <w:lvl w:ilvl="7" w:tplc="BFDE5250" w:tentative="1">
      <w:start w:val="1"/>
      <w:numFmt w:val="bullet"/>
      <w:lvlText w:val="▪"/>
      <w:lvlJc w:val="left"/>
      <w:pPr>
        <w:tabs>
          <w:tab w:val="num" w:pos="5760"/>
        </w:tabs>
        <w:ind w:left="5760" w:hanging="360"/>
      </w:pPr>
      <w:rPr>
        <w:rFonts w:ascii="Calibri Bold" w:hAnsi="Calibri Bold" w:hint="default"/>
      </w:rPr>
    </w:lvl>
    <w:lvl w:ilvl="8" w:tplc="56C07330" w:tentative="1">
      <w:start w:val="1"/>
      <w:numFmt w:val="bullet"/>
      <w:lvlText w:val="▪"/>
      <w:lvlJc w:val="left"/>
      <w:pPr>
        <w:tabs>
          <w:tab w:val="num" w:pos="6480"/>
        </w:tabs>
        <w:ind w:left="6480" w:hanging="360"/>
      </w:pPr>
      <w:rPr>
        <w:rFonts w:ascii="Calibri Bold" w:hAnsi="Calibri Bold" w:hint="default"/>
      </w:rPr>
    </w:lvl>
  </w:abstractNum>
  <w:abstractNum w:abstractNumId="39" w15:restartNumberingAfterBreak="0">
    <w:nsid w:val="72C12519"/>
    <w:multiLevelType w:val="hybridMultilevel"/>
    <w:tmpl w:val="DD0A74C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757027EF"/>
    <w:multiLevelType w:val="hybridMultilevel"/>
    <w:tmpl w:val="84C04CAA"/>
    <w:lvl w:ilvl="0" w:tplc="8C620B80">
      <w:start w:val="1"/>
      <w:numFmt w:val="bullet"/>
      <w:lvlText w:val="▪"/>
      <w:lvlJc w:val="left"/>
      <w:pPr>
        <w:tabs>
          <w:tab w:val="num" w:pos="720"/>
        </w:tabs>
        <w:ind w:left="720" w:hanging="360"/>
      </w:pPr>
      <w:rPr>
        <w:rFonts w:ascii="Calibri Bold" w:hAnsi="Calibri Bold" w:hint="default"/>
      </w:rPr>
    </w:lvl>
    <w:lvl w:ilvl="1" w:tplc="99DE5DA4">
      <w:start w:val="54"/>
      <w:numFmt w:val="bullet"/>
      <w:lvlText w:val="•"/>
      <w:lvlJc w:val="left"/>
      <w:pPr>
        <w:tabs>
          <w:tab w:val="num" w:pos="1440"/>
        </w:tabs>
        <w:ind w:left="1440" w:hanging="360"/>
      </w:pPr>
      <w:rPr>
        <w:rFonts w:ascii="Calibri Bold" w:hAnsi="Calibri Bold" w:hint="default"/>
      </w:rPr>
    </w:lvl>
    <w:lvl w:ilvl="2" w:tplc="C07C00D6">
      <w:start w:val="54"/>
      <w:numFmt w:val="bullet"/>
      <w:lvlText w:val="▪"/>
      <w:lvlJc w:val="left"/>
      <w:pPr>
        <w:tabs>
          <w:tab w:val="num" w:pos="2160"/>
        </w:tabs>
        <w:ind w:left="2160" w:hanging="360"/>
      </w:pPr>
      <w:rPr>
        <w:rFonts w:ascii="Calibri Bold" w:hAnsi="Calibri Bold" w:hint="default"/>
      </w:rPr>
    </w:lvl>
    <w:lvl w:ilvl="3" w:tplc="7DEAF376" w:tentative="1">
      <w:start w:val="1"/>
      <w:numFmt w:val="bullet"/>
      <w:lvlText w:val="▪"/>
      <w:lvlJc w:val="left"/>
      <w:pPr>
        <w:tabs>
          <w:tab w:val="num" w:pos="2880"/>
        </w:tabs>
        <w:ind w:left="2880" w:hanging="360"/>
      </w:pPr>
      <w:rPr>
        <w:rFonts w:ascii="Calibri Bold" w:hAnsi="Calibri Bold" w:hint="default"/>
      </w:rPr>
    </w:lvl>
    <w:lvl w:ilvl="4" w:tplc="9DD2FDA4" w:tentative="1">
      <w:start w:val="1"/>
      <w:numFmt w:val="bullet"/>
      <w:lvlText w:val="▪"/>
      <w:lvlJc w:val="left"/>
      <w:pPr>
        <w:tabs>
          <w:tab w:val="num" w:pos="3600"/>
        </w:tabs>
        <w:ind w:left="3600" w:hanging="360"/>
      </w:pPr>
      <w:rPr>
        <w:rFonts w:ascii="Calibri Bold" w:hAnsi="Calibri Bold" w:hint="default"/>
      </w:rPr>
    </w:lvl>
    <w:lvl w:ilvl="5" w:tplc="3744AD02" w:tentative="1">
      <w:start w:val="1"/>
      <w:numFmt w:val="bullet"/>
      <w:lvlText w:val="▪"/>
      <w:lvlJc w:val="left"/>
      <w:pPr>
        <w:tabs>
          <w:tab w:val="num" w:pos="4320"/>
        </w:tabs>
        <w:ind w:left="4320" w:hanging="360"/>
      </w:pPr>
      <w:rPr>
        <w:rFonts w:ascii="Calibri Bold" w:hAnsi="Calibri Bold" w:hint="default"/>
      </w:rPr>
    </w:lvl>
    <w:lvl w:ilvl="6" w:tplc="B65C7562" w:tentative="1">
      <w:start w:val="1"/>
      <w:numFmt w:val="bullet"/>
      <w:lvlText w:val="▪"/>
      <w:lvlJc w:val="left"/>
      <w:pPr>
        <w:tabs>
          <w:tab w:val="num" w:pos="5040"/>
        </w:tabs>
        <w:ind w:left="5040" w:hanging="360"/>
      </w:pPr>
      <w:rPr>
        <w:rFonts w:ascii="Calibri Bold" w:hAnsi="Calibri Bold" w:hint="default"/>
      </w:rPr>
    </w:lvl>
    <w:lvl w:ilvl="7" w:tplc="D4380676" w:tentative="1">
      <w:start w:val="1"/>
      <w:numFmt w:val="bullet"/>
      <w:lvlText w:val="▪"/>
      <w:lvlJc w:val="left"/>
      <w:pPr>
        <w:tabs>
          <w:tab w:val="num" w:pos="5760"/>
        </w:tabs>
        <w:ind w:left="5760" w:hanging="360"/>
      </w:pPr>
      <w:rPr>
        <w:rFonts w:ascii="Calibri Bold" w:hAnsi="Calibri Bold" w:hint="default"/>
      </w:rPr>
    </w:lvl>
    <w:lvl w:ilvl="8" w:tplc="447E200A" w:tentative="1">
      <w:start w:val="1"/>
      <w:numFmt w:val="bullet"/>
      <w:lvlText w:val="▪"/>
      <w:lvlJc w:val="left"/>
      <w:pPr>
        <w:tabs>
          <w:tab w:val="num" w:pos="6480"/>
        </w:tabs>
        <w:ind w:left="6480" w:hanging="360"/>
      </w:pPr>
      <w:rPr>
        <w:rFonts w:ascii="Calibri Bold" w:hAnsi="Calibri Bold" w:hint="default"/>
      </w:rPr>
    </w:lvl>
  </w:abstractNum>
  <w:abstractNum w:abstractNumId="41" w15:restartNumberingAfterBreak="0">
    <w:nsid w:val="772D3A58"/>
    <w:multiLevelType w:val="hybridMultilevel"/>
    <w:tmpl w:val="1AA474F8"/>
    <w:lvl w:ilvl="0" w:tplc="C89EFCA6">
      <w:start w:val="1"/>
      <w:numFmt w:val="bullet"/>
      <w:lvlText w:val="▪"/>
      <w:lvlJc w:val="left"/>
      <w:pPr>
        <w:tabs>
          <w:tab w:val="num" w:pos="720"/>
        </w:tabs>
        <w:ind w:left="720" w:hanging="360"/>
      </w:pPr>
      <w:rPr>
        <w:rFonts w:ascii="Calibri Bold" w:hAnsi="Calibri Bold" w:hint="default"/>
      </w:rPr>
    </w:lvl>
    <w:lvl w:ilvl="1" w:tplc="F2FE8398">
      <w:start w:val="54"/>
      <w:numFmt w:val="bullet"/>
      <w:lvlText w:val="•"/>
      <w:lvlJc w:val="left"/>
      <w:pPr>
        <w:tabs>
          <w:tab w:val="num" w:pos="1440"/>
        </w:tabs>
        <w:ind w:left="1440" w:hanging="360"/>
      </w:pPr>
      <w:rPr>
        <w:rFonts w:ascii="Calibri Bold" w:hAnsi="Calibri Bold" w:hint="default"/>
      </w:rPr>
    </w:lvl>
    <w:lvl w:ilvl="2" w:tplc="E8A8F13A" w:tentative="1">
      <w:start w:val="1"/>
      <w:numFmt w:val="bullet"/>
      <w:lvlText w:val="▪"/>
      <w:lvlJc w:val="left"/>
      <w:pPr>
        <w:tabs>
          <w:tab w:val="num" w:pos="2160"/>
        </w:tabs>
        <w:ind w:left="2160" w:hanging="360"/>
      </w:pPr>
      <w:rPr>
        <w:rFonts w:ascii="Calibri Bold" w:hAnsi="Calibri Bold" w:hint="default"/>
      </w:rPr>
    </w:lvl>
    <w:lvl w:ilvl="3" w:tplc="0734A312" w:tentative="1">
      <w:start w:val="1"/>
      <w:numFmt w:val="bullet"/>
      <w:lvlText w:val="▪"/>
      <w:lvlJc w:val="left"/>
      <w:pPr>
        <w:tabs>
          <w:tab w:val="num" w:pos="2880"/>
        </w:tabs>
        <w:ind w:left="2880" w:hanging="360"/>
      </w:pPr>
      <w:rPr>
        <w:rFonts w:ascii="Calibri Bold" w:hAnsi="Calibri Bold" w:hint="default"/>
      </w:rPr>
    </w:lvl>
    <w:lvl w:ilvl="4" w:tplc="8822EA00" w:tentative="1">
      <w:start w:val="1"/>
      <w:numFmt w:val="bullet"/>
      <w:lvlText w:val="▪"/>
      <w:lvlJc w:val="left"/>
      <w:pPr>
        <w:tabs>
          <w:tab w:val="num" w:pos="3600"/>
        </w:tabs>
        <w:ind w:left="3600" w:hanging="360"/>
      </w:pPr>
      <w:rPr>
        <w:rFonts w:ascii="Calibri Bold" w:hAnsi="Calibri Bold" w:hint="default"/>
      </w:rPr>
    </w:lvl>
    <w:lvl w:ilvl="5" w:tplc="C9288504" w:tentative="1">
      <w:start w:val="1"/>
      <w:numFmt w:val="bullet"/>
      <w:lvlText w:val="▪"/>
      <w:lvlJc w:val="left"/>
      <w:pPr>
        <w:tabs>
          <w:tab w:val="num" w:pos="4320"/>
        </w:tabs>
        <w:ind w:left="4320" w:hanging="360"/>
      </w:pPr>
      <w:rPr>
        <w:rFonts w:ascii="Calibri Bold" w:hAnsi="Calibri Bold" w:hint="default"/>
      </w:rPr>
    </w:lvl>
    <w:lvl w:ilvl="6" w:tplc="59185A74" w:tentative="1">
      <w:start w:val="1"/>
      <w:numFmt w:val="bullet"/>
      <w:lvlText w:val="▪"/>
      <w:lvlJc w:val="left"/>
      <w:pPr>
        <w:tabs>
          <w:tab w:val="num" w:pos="5040"/>
        </w:tabs>
        <w:ind w:left="5040" w:hanging="360"/>
      </w:pPr>
      <w:rPr>
        <w:rFonts w:ascii="Calibri Bold" w:hAnsi="Calibri Bold" w:hint="default"/>
      </w:rPr>
    </w:lvl>
    <w:lvl w:ilvl="7" w:tplc="6F1E6012" w:tentative="1">
      <w:start w:val="1"/>
      <w:numFmt w:val="bullet"/>
      <w:lvlText w:val="▪"/>
      <w:lvlJc w:val="left"/>
      <w:pPr>
        <w:tabs>
          <w:tab w:val="num" w:pos="5760"/>
        </w:tabs>
        <w:ind w:left="5760" w:hanging="360"/>
      </w:pPr>
      <w:rPr>
        <w:rFonts w:ascii="Calibri Bold" w:hAnsi="Calibri Bold" w:hint="default"/>
      </w:rPr>
    </w:lvl>
    <w:lvl w:ilvl="8" w:tplc="06B0C98C" w:tentative="1">
      <w:start w:val="1"/>
      <w:numFmt w:val="bullet"/>
      <w:lvlText w:val="▪"/>
      <w:lvlJc w:val="left"/>
      <w:pPr>
        <w:tabs>
          <w:tab w:val="num" w:pos="6480"/>
        </w:tabs>
        <w:ind w:left="6480" w:hanging="360"/>
      </w:pPr>
      <w:rPr>
        <w:rFonts w:ascii="Calibri Bold" w:hAnsi="Calibri Bold" w:hint="default"/>
      </w:rPr>
    </w:lvl>
  </w:abstractNum>
  <w:abstractNum w:abstractNumId="42" w15:restartNumberingAfterBreak="0">
    <w:nsid w:val="793A7E53"/>
    <w:multiLevelType w:val="hybridMultilevel"/>
    <w:tmpl w:val="2FB0DC18"/>
    <w:lvl w:ilvl="0" w:tplc="32E626D8">
      <w:start w:val="1"/>
      <w:numFmt w:val="bullet"/>
      <w:lvlText w:val="▪"/>
      <w:lvlJc w:val="left"/>
      <w:pPr>
        <w:tabs>
          <w:tab w:val="num" w:pos="720"/>
        </w:tabs>
        <w:ind w:left="720" w:hanging="360"/>
      </w:pPr>
      <w:rPr>
        <w:rFonts w:ascii="Calibri Bold" w:hAnsi="Calibri Bold" w:hint="default"/>
      </w:rPr>
    </w:lvl>
    <w:lvl w:ilvl="1" w:tplc="81F2B47C" w:tentative="1">
      <w:start w:val="1"/>
      <w:numFmt w:val="bullet"/>
      <w:lvlText w:val="▪"/>
      <w:lvlJc w:val="left"/>
      <w:pPr>
        <w:tabs>
          <w:tab w:val="num" w:pos="1440"/>
        </w:tabs>
        <w:ind w:left="1440" w:hanging="360"/>
      </w:pPr>
      <w:rPr>
        <w:rFonts w:ascii="Calibri Bold" w:hAnsi="Calibri Bold" w:hint="default"/>
      </w:rPr>
    </w:lvl>
    <w:lvl w:ilvl="2" w:tplc="A522848C" w:tentative="1">
      <w:start w:val="1"/>
      <w:numFmt w:val="bullet"/>
      <w:lvlText w:val="▪"/>
      <w:lvlJc w:val="left"/>
      <w:pPr>
        <w:tabs>
          <w:tab w:val="num" w:pos="2160"/>
        </w:tabs>
        <w:ind w:left="2160" w:hanging="360"/>
      </w:pPr>
      <w:rPr>
        <w:rFonts w:ascii="Calibri Bold" w:hAnsi="Calibri Bold" w:hint="default"/>
      </w:rPr>
    </w:lvl>
    <w:lvl w:ilvl="3" w:tplc="945E559C" w:tentative="1">
      <w:start w:val="1"/>
      <w:numFmt w:val="bullet"/>
      <w:lvlText w:val="▪"/>
      <w:lvlJc w:val="left"/>
      <w:pPr>
        <w:tabs>
          <w:tab w:val="num" w:pos="2880"/>
        </w:tabs>
        <w:ind w:left="2880" w:hanging="360"/>
      </w:pPr>
      <w:rPr>
        <w:rFonts w:ascii="Calibri Bold" w:hAnsi="Calibri Bold" w:hint="default"/>
      </w:rPr>
    </w:lvl>
    <w:lvl w:ilvl="4" w:tplc="9CEEBDB2" w:tentative="1">
      <w:start w:val="1"/>
      <w:numFmt w:val="bullet"/>
      <w:lvlText w:val="▪"/>
      <w:lvlJc w:val="left"/>
      <w:pPr>
        <w:tabs>
          <w:tab w:val="num" w:pos="3600"/>
        </w:tabs>
        <w:ind w:left="3600" w:hanging="360"/>
      </w:pPr>
      <w:rPr>
        <w:rFonts w:ascii="Calibri Bold" w:hAnsi="Calibri Bold" w:hint="default"/>
      </w:rPr>
    </w:lvl>
    <w:lvl w:ilvl="5" w:tplc="02967682" w:tentative="1">
      <w:start w:val="1"/>
      <w:numFmt w:val="bullet"/>
      <w:lvlText w:val="▪"/>
      <w:lvlJc w:val="left"/>
      <w:pPr>
        <w:tabs>
          <w:tab w:val="num" w:pos="4320"/>
        </w:tabs>
        <w:ind w:left="4320" w:hanging="360"/>
      </w:pPr>
      <w:rPr>
        <w:rFonts w:ascii="Calibri Bold" w:hAnsi="Calibri Bold" w:hint="default"/>
      </w:rPr>
    </w:lvl>
    <w:lvl w:ilvl="6" w:tplc="F3988E4E" w:tentative="1">
      <w:start w:val="1"/>
      <w:numFmt w:val="bullet"/>
      <w:lvlText w:val="▪"/>
      <w:lvlJc w:val="left"/>
      <w:pPr>
        <w:tabs>
          <w:tab w:val="num" w:pos="5040"/>
        </w:tabs>
        <w:ind w:left="5040" w:hanging="360"/>
      </w:pPr>
      <w:rPr>
        <w:rFonts w:ascii="Calibri Bold" w:hAnsi="Calibri Bold" w:hint="default"/>
      </w:rPr>
    </w:lvl>
    <w:lvl w:ilvl="7" w:tplc="C4E2A2EA" w:tentative="1">
      <w:start w:val="1"/>
      <w:numFmt w:val="bullet"/>
      <w:lvlText w:val="▪"/>
      <w:lvlJc w:val="left"/>
      <w:pPr>
        <w:tabs>
          <w:tab w:val="num" w:pos="5760"/>
        </w:tabs>
        <w:ind w:left="5760" w:hanging="360"/>
      </w:pPr>
      <w:rPr>
        <w:rFonts w:ascii="Calibri Bold" w:hAnsi="Calibri Bold" w:hint="default"/>
      </w:rPr>
    </w:lvl>
    <w:lvl w:ilvl="8" w:tplc="67824C16" w:tentative="1">
      <w:start w:val="1"/>
      <w:numFmt w:val="bullet"/>
      <w:lvlText w:val="▪"/>
      <w:lvlJc w:val="left"/>
      <w:pPr>
        <w:tabs>
          <w:tab w:val="num" w:pos="6480"/>
        </w:tabs>
        <w:ind w:left="6480" w:hanging="360"/>
      </w:pPr>
      <w:rPr>
        <w:rFonts w:ascii="Calibri Bold" w:hAnsi="Calibri Bold" w:hint="default"/>
      </w:rPr>
    </w:lvl>
  </w:abstractNum>
  <w:abstractNum w:abstractNumId="43" w15:restartNumberingAfterBreak="0">
    <w:nsid w:val="7A7C34C7"/>
    <w:multiLevelType w:val="hybridMultilevel"/>
    <w:tmpl w:val="DB0AA718"/>
    <w:lvl w:ilvl="0" w:tplc="FFAC1F50">
      <w:start w:val="1"/>
      <w:numFmt w:val="bullet"/>
      <w:lvlText w:val="•"/>
      <w:lvlJc w:val="left"/>
      <w:pPr>
        <w:tabs>
          <w:tab w:val="num" w:pos="720"/>
        </w:tabs>
        <w:ind w:left="720" w:hanging="360"/>
      </w:pPr>
      <w:rPr>
        <w:rFonts w:ascii="Calibri Bold" w:hAnsi="Calibri Bold" w:hint="default"/>
      </w:rPr>
    </w:lvl>
    <w:lvl w:ilvl="1" w:tplc="CA4A25C8">
      <w:start w:val="1"/>
      <w:numFmt w:val="bullet"/>
      <w:lvlText w:val="•"/>
      <w:lvlJc w:val="left"/>
      <w:pPr>
        <w:tabs>
          <w:tab w:val="num" w:pos="1440"/>
        </w:tabs>
        <w:ind w:left="1440" w:hanging="360"/>
      </w:pPr>
      <w:rPr>
        <w:rFonts w:ascii="Calibri Bold" w:hAnsi="Calibri Bold"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704C96CE">
      <w:start w:val="1"/>
      <w:numFmt w:val="bullet"/>
      <w:lvlText w:val="•"/>
      <w:lvlJc w:val="left"/>
      <w:pPr>
        <w:tabs>
          <w:tab w:val="num" w:pos="2880"/>
        </w:tabs>
        <w:ind w:left="2880" w:hanging="360"/>
      </w:pPr>
      <w:rPr>
        <w:rFonts w:ascii="Calibri Bold" w:hAnsi="Calibri Bold" w:hint="default"/>
      </w:rPr>
    </w:lvl>
    <w:lvl w:ilvl="4" w:tplc="EAE62D42" w:tentative="1">
      <w:start w:val="1"/>
      <w:numFmt w:val="bullet"/>
      <w:lvlText w:val="•"/>
      <w:lvlJc w:val="left"/>
      <w:pPr>
        <w:tabs>
          <w:tab w:val="num" w:pos="3600"/>
        </w:tabs>
        <w:ind w:left="3600" w:hanging="360"/>
      </w:pPr>
      <w:rPr>
        <w:rFonts w:ascii="Calibri Bold" w:hAnsi="Calibri Bold" w:hint="default"/>
      </w:rPr>
    </w:lvl>
    <w:lvl w:ilvl="5" w:tplc="C4184328" w:tentative="1">
      <w:start w:val="1"/>
      <w:numFmt w:val="bullet"/>
      <w:lvlText w:val="•"/>
      <w:lvlJc w:val="left"/>
      <w:pPr>
        <w:tabs>
          <w:tab w:val="num" w:pos="4320"/>
        </w:tabs>
        <w:ind w:left="4320" w:hanging="360"/>
      </w:pPr>
      <w:rPr>
        <w:rFonts w:ascii="Calibri Bold" w:hAnsi="Calibri Bold" w:hint="default"/>
      </w:rPr>
    </w:lvl>
    <w:lvl w:ilvl="6" w:tplc="B934B3E6" w:tentative="1">
      <w:start w:val="1"/>
      <w:numFmt w:val="bullet"/>
      <w:lvlText w:val="•"/>
      <w:lvlJc w:val="left"/>
      <w:pPr>
        <w:tabs>
          <w:tab w:val="num" w:pos="5040"/>
        </w:tabs>
        <w:ind w:left="5040" w:hanging="360"/>
      </w:pPr>
      <w:rPr>
        <w:rFonts w:ascii="Calibri Bold" w:hAnsi="Calibri Bold" w:hint="default"/>
      </w:rPr>
    </w:lvl>
    <w:lvl w:ilvl="7" w:tplc="F202DD60" w:tentative="1">
      <w:start w:val="1"/>
      <w:numFmt w:val="bullet"/>
      <w:lvlText w:val="•"/>
      <w:lvlJc w:val="left"/>
      <w:pPr>
        <w:tabs>
          <w:tab w:val="num" w:pos="5760"/>
        </w:tabs>
        <w:ind w:left="5760" w:hanging="360"/>
      </w:pPr>
      <w:rPr>
        <w:rFonts w:ascii="Calibri Bold" w:hAnsi="Calibri Bold" w:hint="default"/>
      </w:rPr>
    </w:lvl>
    <w:lvl w:ilvl="8" w:tplc="48C2A92C" w:tentative="1">
      <w:start w:val="1"/>
      <w:numFmt w:val="bullet"/>
      <w:lvlText w:val="•"/>
      <w:lvlJc w:val="left"/>
      <w:pPr>
        <w:tabs>
          <w:tab w:val="num" w:pos="6480"/>
        </w:tabs>
        <w:ind w:left="6480" w:hanging="360"/>
      </w:pPr>
      <w:rPr>
        <w:rFonts w:ascii="Calibri Bold" w:hAnsi="Calibri Bold" w:hint="default"/>
      </w:rPr>
    </w:lvl>
  </w:abstractNum>
  <w:num w:numId="1">
    <w:abstractNumId w:val="23"/>
  </w:num>
  <w:num w:numId="2">
    <w:abstractNumId w:val="2"/>
  </w:num>
  <w:num w:numId="3">
    <w:abstractNumId w:val="20"/>
  </w:num>
  <w:num w:numId="4">
    <w:abstractNumId w:val="7"/>
  </w:num>
  <w:num w:numId="5">
    <w:abstractNumId w:val="4"/>
  </w:num>
  <w:num w:numId="6">
    <w:abstractNumId w:val="19"/>
  </w:num>
  <w:num w:numId="7">
    <w:abstractNumId w:val="24"/>
  </w:num>
  <w:num w:numId="8">
    <w:abstractNumId w:val="18"/>
  </w:num>
  <w:num w:numId="9">
    <w:abstractNumId w:val="21"/>
  </w:num>
  <w:num w:numId="10">
    <w:abstractNumId w:val="33"/>
  </w:num>
  <w:num w:numId="11">
    <w:abstractNumId w:val="28"/>
  </w:num>
  <w:num w:numId="12">
    <w:abstractNumId w:val="31"/>
  </w:num>
  <w:num w:numId="13">
    <w:abstractNumId w:val="12"/>
  </w:num>
  <w:num w:numId="14">
    <w:abstractNumId w:val="39"/>
  </w:num>
  <w:num w:numId="15">
    <w:abstractNumId w:val="11"/>
  </w:num>
  <w:num w:numId="16">
    <w:abstractNumId w:val="14"/>
  </w:num>
  <w:num w:numId="17">
    <w:abstractNumId w:val="10"/>
  </w:num>
  <w:num w:numId="18">
    <w:abstractNumId w:val="13"/>
  </w:num>
  <w:num w:numId="19">
    <w:abstractNumId w:val="30"/>
  </w:num>
  <w:num w:numId="20">
    <w:abstractNumId w:val="34"/>
  </w:num>
  <w:num w:numId="21">
    <w:abstractNumId w:val="29"/>
  </w:num>
  <w:num w:numId="22">
    <w:abstractNumId w:val="15"/>
  </w:num>
  <w:num w:numId="23">
    <w:abstractNumId w:val="17"/>
  </w:num>
  <w:num w:numId="24">
    <w:abstractNumId w:val="0"/>
  </w:num>
  <w:num w:numId="25">
    <w:abstractNumId w:val="16"/>
  </w:num>
  <w:num w:numId="26">
    <w:abstractNumId w:val="41"/>
  </w:num>
  <w:num w:numId="27">
    <w:abstractNumId w:val="36"/>
  </w:num>
  <w:num w:numId="28">
    <w:abstractNumId w:val="37"/>
  </w:num>
  <w:num w:numId="29">
    <w:abstractNumId w:val="3"/>
  </w:num>
  <w:num w:numId="30">
    <w:abstractNumId w:val="8"/>
  </w:num>
  <w:num w:numId="31">
    <w:abstractNumId w:val="40"/>
  </w:num>
  <w:num w:numId="32">
    <w:abstractNumId w:val="1"/>
  </w:num>
  <w:num w:numId="33">
    <w:abstractNumId w:val="5"/>
  </w:num>
  <w:num w:numId="34">
    <w:abstractNumId w:val="26"/>
  </w:num>
  <w:num w:numId="35">
    <w:abstractNumId w:val="27"/>
  </w:num>
  <w:num w:numId="36">
    <w:abstractNumId w:val="32"/>
  </w:num>
  <w:num w:numId="37">
    <w:abstractNumId w:val="43"/>
  </w:num>
  <w:num w:numId="38">
    <w:abstractNumId w:val="6"/>
  </w:num>
  <w:num w:numId="39">
    <w:abstractNumId w:val="9"/>
  </w:num>
  <w:num w:numId="40">
    <w:abstractNumId w:val="22"/>
  </w:num>
  <w:num w:numId="41">
    <w:abstractNumId w:val="38"/>
  </w:num>
  <w:num w:numId="42">
    <w:abstractNumId w:val="42"/>
  </w:num>
  <w:num w:numId="43">
    <w:abstractNumId w:val="35"/>
  </w:num>
  <w:num w:numId="4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trackRevisions/>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120E"/>
    <w:rsid w:val="00010BBB"/>
    <w:rsid w:val="00040876"/>
    <w:rsid w:val="00061151"/>
    <w:rsid w:val="0008148F"/>
    <w:rsid w:val="000A1F0E"/>
    <w:rsid w:val="000A5724"/>
    <w:rsid w:val="000C6D65"/>
    <w:rsid w:val="001072F6"/>
    <w:rsid w:val="001416CD"/>
    <w:rsid w:val="001427D4"/>
    <w:rsid w:val="00143E65"/>
    <w:rsid w:val="001D101D"/>
    <w:rsid w:val="001E1247"/>
    <w:rsid w:val="001E5DB5"/>
    <w:rsid w:val="001E6B90"/>
    <w:rsid w:val="00213B07"/>
    <w:rsid w:val="00215171"/>
    <w:rsid w:val="00243DF9"/>
    <w:rsid w:val="00263D8F"/>
    <w:rsid w:val="00266321"/>
    <w:rsid w:val="00287F9C"/>
    <w:rsid w:val="002A1A20"/>
    <w:rsid w:val="002C4E75"/>
    <w:rsid w:val="002D40B8"/>
    <w:rsid w:val="002F4AA7"/>
    <w:rsid w:val="00343005"/>
    <w:rsid w:val="003A2E3A"/>
    <w:rsid w:val="003B5EBF"/>
    <w:rsid w:val="003F0C9D"/>
    <w:rsid w:val="003F53AA"/>
    <w:rsid w:val="0041289C"/>
    <w:rsid w:val="00441DCA"/>
    <w:rsid w:val="0046190E"/>
    <w:rsid w:val="00493C3B"/>
    <w:rsid w:val="004D0942"/>
    <w:rsid w:val="004D21DF"/>
    <w:rsid w:val="004D69A8"/>
    <w:rsid w:val="004D6B30"/>
    <w:rsid w:val="004E4202"/>
    <w:rsid w:val="00505C97"/>
    <w:rsid w:val="00516924"/>
    <w:rsid w:val="005411A4"/>
    <w:rsid w:val="00541CE1"/>
    <w:rsid w:val="005514AB"/>
    <w:rsid w:val="00555175"/>
    <w:rsid w:val="005D26ED"/>
    <w:rsid w:val="005D294A"/>
    <w:rsid w:val="005D61E8"/>
    <w:rsid w:val="005E30FA"/>
    <w:rsid w:val="005E51D7"/>
    <w:rsid w:val="005F25F3"/>
    <w:rsid w:val="006334F7"/>
    <w:rsid w:val="00640A28"/>
    <w:rsid w:val="0066120E"/>
    <w:rsid w:val="006870BF"/>
    <w:rsid w:val="0069407B"/>
    <w:rsid w:val="00697919"/>
    <w:rsid w:val="006B05A3"/>
    <w:rsid w:val="006B44B0"/>
    <w:rsid w:val="006B4825"/>
    <w:rsid w:val="006B5884"/>
    <w:rsid w:val="006D1C49"/>
    <w:rsid w:val="006D5E54"/>
    <w:rsid w:val="006E3835"/>
    <w:rsid w:val="006F7532"/>
    <w:rsid w:val="006F7720"/>
    <w:rsid w:val="007012EC"/>
    <w:rsid w:val="007023C3"/>
    <w:rsid w:val="00714480"/>
    <w:rsid w:val="007164C7"/>
    <w:rsid w:val="007442F7"/>
    <w:rsid w:val="00745716"/>
    <w:rsid w:val="00757641"/>
    <w:rsid w:val="0076230F"/>
    <w:rsid w:val="00771B51"/>
    <w:rsid w:val="007D7226"/>
    <w:rsid w:val="00807714"/>
    <w:rsid w:val="00831550"/>
    <w:rsid w:val="00831EC5"/>
    <w:rsid w:val="0084195B"/>
    <w:rsid w:val="008818DA"/>
    <w:rsid w:val="008823A0"/>
    <w:rsid w:val="008A7E96"/>
    <w:rsid w:val="008E3127"/>
    <w:rsid w:val="009017DF"/>
    <w:rsid w:val="00925088"/>
    <w:rsid w:val="00933893"/>
    <w:rsid w:val="00961909"/>
    <w:rsid w:val="00971658"/>
    <w:rsid w:val="00994CDB"/>
    <w:rsid w:val="009C01DA"/>
    <w:rsid w:val="009C2453"/>
    <w:rsid w:val="009E1BE9"/>
    <w:rsid w:val="009F6B5D"/>
    <w:rsid w:val="009F7607"/>
    <w:rsid w:val="00A07595"/>
    <w:rsid w:val="00A11C11"/>
    <w:rsid w:val="00A20692"/>
    <w:rsid w:val="00A22A38"/>
    <w:rsid w:val="00A302A2"/>
    <w:rsid w:val="00A30488"/>
    <w:rsid w:val="00A5343E"/>
    <w:rsid w:val="00A72D5D"/>
    <w:rsid w:val="00AC3DB4"/>
    <w:rsid w:val="00AD3B0D"/>
    <w:rsid w:val="00AD77D4"/>
    <w:rsid w:val="00AE2502"/>
    <w:rsid w:val="00B140DB"/>
    <w:rsid w:val="00B15BDC"/>
    <w:rsid w:val="00B2131C"/>
    <w:rsid w:val="00B234CF"/>
    <w:rsid w:val="00B46361"/>
    <w:rsid w:val="00B6039B"/>
    <w:rsid w:val="00B7334E"/>
    <w:rsid w:val="00B81F1B"/>
    <w:rsid w:val="00BA4616"/>
    <w:rsid w:val="00BC6EE7"/>
    <w:rsid w:val="00BE7E82"/>
    <w:rsid w:val="00C20062"/>
    <w:rsid w:val="00C27028"/>
    <w:rsid w:val="00C6060E"/>
    <w:rsid w:val="00C67D32"/>
    <w:rsid w:val="00C93972"/>
    <w:rsid w:val="00CA7143"/>
    <w:rsid w:val="00CB1D77"/>
    <w:rsid w:val="00CF0A71"/>
    <w:rsid w:val="00CF7043"/>
    <w:rsid w:val="00D03FE3"/>
    <w:rsid w:val="00D10DCC"/>
    <w:rsid w:val="00D2662C"/>
    <w:rsid w:val="00D314E8"/>
    <w:rsid w:val="00D56EA1"/>
    <w:rsid w:val="00D61411"/>
    <w:rsid w:val="00D615A9"/>
    <w:rsid w:val="00D7272A"/>
    <w:rsid w:val="00D7421D"/>
    <w:rsid w:val="00DB3D2D"/>
    <w:rsid w:val="00DD6E13"/>
    <w:rsid w:val="00DD7AD3"/>
    <w:rsid w:val="00E01ED2"/>
    <w:rsid w:val="00E2680A"/>
    <w:rsid w:val="00E33B7E"/>
    <w:rsid w:val="00E4637F"/>
    <w:rsid w:val="00E46B3E"/>
    <w:rsid w:val="00E4748F"/>
    <w:rsid w:val="00EC6340"/>
    <w:rsid w:val="00F14A1A"/>
    <w:rsid w:val="00F2240A"/>
    <w:rsid w:val="00F30539"/>
    <w:rsid w:val="00F33DCD"/>
    <w:rsid w:val="00F520D1"/>
    <w:rsid w:val="00F74A49"/>
    <w:rsid w:val="00F74C44"/>
    <w:rsid w:val="00F85B8B"/>
    <w:rsid w:val="00FA7944"/>
    <w:rsid w:val="00FC71D7"/>
    <w:rsid w:val="00FC76DE"/>
    <w:rsid w:val="00FF3D8C"/>
    <w:rsid w:val="00FF625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C2A97A8-BEBA-4B9C-882C-59E5599907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120E"/>
    <w:pPr>
      <w:spacing w:after="180" w:line="240" w:lineRule="auto"/>
    </w:pPr>
    <w:rPr>
      <w:rFonts w:ascii="Times New Roman" w:eastAsia="PMingLiU" w:hAnsi="Times New Roman" w:cs="Times New Roman"/>
      <w:sz w:val="20"/>
      <w:szCs w:val="20"/>
      <w:lang w:val="en-GB"/>
    </w:rPr>
  </w:style>
  <w:style w:type="paragraph" w:styleId="Heading1">
    <w:name w:val="heading 1"/>
    <w:next w:val="Normal"/>
    <w:link w:val="Heading1Char"/>
    <w:qFormat/>
    <w:rsid w:val="0066120E"/>
    <w:pPr>
      <w:keepNext/>
      <w:keepLines/>
      <w:numPr>
        <w:numId w:val="1"/>
      </w:numPr>
      <w:pBdr>
        <w:top w:val="single" w:sz="12" w:space="3" w:color="auto"/>
      </w:pBdr>
      <w:spacing w:before="240" w:after="180" w:line="240" w:lineRule="auto"/>
      <w:outlineLvl w:val="0"/>
    </w:pPr>
    <w:rPr>
      <w:rFonts w:ascii="Arial" w:eastAsia="PMingLiU" w:hAnsi="Arial" w:cs="Times New Roman"/>
      <w:sz w:val="36"/>
      <w:szCs w:val="20"/>
      <w:lang w:val="en-GB"/>
    </w:rPr>
  </w:style>
  <w:style w:type="paragraph" w:styleId="Heading2">
    <w:name w:val="heading 2"/>
    <w:basedOn w:val="Heading1"/>
    <w:next w:val="Normal"/>
    <w:link w:val="Heading2Char"/>
    <w:qFormat/>
    <w:rsid w:val="0066120E"/>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6612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66120E"/>
    <w:pPr>
      <w:numPr>
        <w:ilvl w:val="3"/>
      </w:numPr>
      <w:outlineLvl w:val="3"/>
    </w:pPr>
    <w:rPr>
      <w:sz w:val="24"/>
    </w:rPr>
  </w:style>
  <w:style w:type="paragraph" w:styleId="Heading5">
    <w:name w:val="heading 5"/>
    <w:basedOn w:val="Heading4"/>
    <w:next w:val="Normal"/>
    <w:link w:val="Heading5Char"/>
    <w:qFormat/>
    <w:rsid w:val="0066120E"/>
    <w:pPr>
      <w:numPr>
        <w:ilvl w:val="4"/>
      </w:numPr>
      <w:outlineLvl w:val="4"/>
    </w:pPr>
    <w:rPr>
      <w:sz w:val="22"/>
    </w:rPr>
  </w:style>
  <w:style w:type="paragraph" w:styleId="Heading6">
    <w:name w:val="heading 6"/>
    <w:basedOn w:val="Normal"/>
    <w:next w:val="Normal"/>
    <w:link w:val="Heading6Char"/>
    <w:qFormat/>
    <w:rsid w:val="0066120E"/>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66120E"/>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66120E"/>
    <w:pPr>
      <w:numPr>
        <w:ilvl w:val="7"/>
      </w:numPr>
      <w:outlineLvl w:val="7"/>
    </w:pPr>
  </w:style>
  <w:style w:type="paragraph" w:styleId="Heading9">
    <w:name w:val="heading 9"/>
    <w:basedOn w:val="Heading8"/>
    <w:next w:val="Normal"/>
    <w:link w:val="Heading9Char"/>
    <w:qFormat/>
    <w:rsid w:val="0066120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6120E"/>
    <w:rPr>
      <w:rFonts w:ascii="Arial" w:eastAsia="PMingLiU" w:hAnsi="Arial" w:cs="Times New Roman"/>
      <w:sz w:val="36"/>
      <w:szCs w:val="20"/>
      <w:lang w:val="en-GB"/>
    </w:rPr>
  </w:style>
  <w:style w:type="character" w:customStyle="1" w:styleId="Heading2Char">
    <w:name w:val="Heading 2 Char"/>
    <w:basedOn w:val="DefaultParagraphFont"/>
    <w:link w:val="Heading2"/>
    <w:rsid w:val="0066120E"/>
    <w:rPr>
      <w:rFonts w:ascii="Arial" w:eastAsia="PMingLiU" w:hAnsi="Arial" w:cs="Times New Roman"/>
      <w:sz w:val="32"/>
      <w:szCs w:val="20"/>
      <w:lang w:val="en-GB"/>
    </w:rPr>
  </w:style>
  <w:style w:type="character" w:customStyle="1" w:styleId="Heading3Char">
    <w:name w:val="Heading 3 Char"/>
    <w:basedOn w:val="DefaultParagraphFont"/>
    <w:link w:val="Heading3"/>
    <w:rsid w:val="0066120E"/>
    <w:rPr>
      <w:rFonts w:ascii="Arial" w:eastAsia="PMingLiU"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6120E"/>
    <w:rPr>
      <w:rFonts w:ascii="Arial" w:eastAsia="PMingLiU" w:hAnsi="Arial" w:cs="Times New Roman"/>
      <w:sz w:val="24"/>
      <w:szCs w:val="20"/>
      <w:lang w:val="en-GB"/>
    </w:rPr>
  </w:style>
  <w:style w:type="character" w:customStyle="1" w:styleId="Heading5Char">
    <w:name w:val="Heading 5 Char"/>
    <w:basedOn w:val="DefaultParagraphFont"/>
    <w:link w:val="Heading5"/>
    <w:rsid w:val="0066120E"/>
    <w:rPr>
      <w:rFonts w:ascii="Arial" w:eastAsia="PMingLiU" w:hAnsi="Arial" w:cs="Times New Roman"/>
      <w:szCs w:val="20"/>
      <w:lang w:val="en-GB"/>
    </w:rPr>
  </w:style>
  <w:style w:type="character" w:customStyle="1" w:styleId="Heading6Char">
    <w:name w:val="Heading 6 Char"/>
    <w:basedOn w:val="DefaultParagraphFont"/>
    <w:link w:val="Heading6"/>
    <w:rsid w:val="0066120E"/>
    <w:rPr>
      <w:rFonts w:ascii="Arial" w:eastAsia="PMingLiU" w:hAnsi="Arial" w:cs="Times New Roman"/>
      <w:sz w:val="20"/>
      <w:szCs w:val="20"/>
      <w:lang w:val="en-GB"/>
    </w:rPr>
  </w:style>
  <w:style w:type="character" w:customStyle="1" w:styleId="Heading7Char">
    <w:name w:val="Heading 7 Char"/>
    <w:basedOn w:val="DefaultParagraphFont"/>
    <w:link w:val="Heading7"/>
    <w:rsid w:val="0066120E"/>
    <w:rPr>
      <w:rFonts w:ascii="Arial" w:eastAsia="PMingLiU" w:hAnsi="Arial" w:cs="Times New Roman"/>
      <w:sz w:val="20"/>
      <w:szCs w:val="20"/>
      <w:lang w:val="en-GB"/>
    </w:rPr>
  </w:style>
  <w:style w:type="character" w:customStyle="1" w:styleId="Heading8Char">
    <w:name w:val="Heading 8 Char"/>
    <w:basedOn w:val="DefaultParagraphFont"/>
    <w:link w:val="Heading8"/>
    <w:rsid w:val="0066120E"/>
    <w:rPr>
      <w:rFonts w:ascii="Arial" w:eastAsia="PMingLiU" w:hAnsi="Arial" w:cs="Times New Roman"/>
      <w:sz w:val="36"/>
      <w:szCs w:val="20"/>
      <w:lang w:val="en-GB"/>
    </w:rPr>
  </w:style>
  <w:style w:type="character" w:customStyle="1" w:styleId="Heading9Char">
    <w:name w:val="Heading 9 Char"/>
    <w:basedOn w:val="DefaultParagraphFont"/>
    <w:link w:val="Heading9"/>
    <w:rsid w:val="0066120E"/>
    <w:rPr>
      <w:rFonts w:ascii="Arial" w:eastAsia="PMingLiU"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6120E"/>
    <w:pPr>
      <w:widowControl w:val="0"/>
      <w:spacing w:after="0" w:line="240" w:lineRule="auto"/>
    </w:pPr>
    <w:rPr>
      <w:rFonts w:ascii="Arial" w:eastAsia="PMingLiU"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6120E"/>
    <w:rPr>
      <w:rFonts w:ascii="Arial" w:eastAsia="PMingLiU" w:hAnsi="Arial" w:cs="Times New Roman"/>
      <w:b/>
      <w:noProof/>
      <w:sz w:val="18"/>
      <w:szCs w:val="20"/>
      <w:lang w:val="en-GB"/>
    </w:rPr>
  </w:style>
  <w:style w:type="paragraph" w:styleId="BodyText">
    <w:name w:val="Body Text"/>
    <w:basedOn w:val="Normal"/>
    <w:link w:val="BodyTextChar"/>
    <w:rsid w:val="0066120E"/>
  </w:style>
  <w:style w:type="character" w:customStyle="1" w:styleId="BodyTextChar">
    <w:name w:val="Body Text Char"/>
    <w:basedOn w:val="DefaultParagraphFont"/>
    <w:link w:val="BodyText"/>
    <w:rsid w:val="0066120E"/>
    <w:rPr>
      <w:rFonts w:ascii="Times New Roman" w:eastAsia="PMingLiU" w:hAnsi="Times New Roman" w:cs="Times New Roman"/>
      <w:sz w:val="20"/>
      <w:szCs w:val="20"/>
      <w:lang w:val="en-GB"/>
    </w:rPr>
  </w:style>
  <w:style w:type="character" w:styleId="Hyperlink">
    <w:name w:val="Hyperlink"/>
    <w:basedOn w:val="DefaultParagraphFont"/>
    <w:uiPriority w:val="99"/>
    <w:semiHidden/>
    <w:unhideWhenUsed/>
    <w:rsid w:val="000A5724"/>
    <w:rPr>
      <w:color w:val="0000FF"/>
      <w:u w:val="single"/>
    </w:rPr>
  </w:style>
  <w:style w:type="paragraph" w:styleId="ListParagraph">
    <w:name w:val="List Paragraph"/>
    <w:basedOn w:val="Normal"/>
    <w:uiPriority w:val="34"/>
    <w:qFormat/>
    <w:rsid w:val="008E3127"/>
    <w:pPr>
      <w:ind w:left="720"/>
      <w:contextualSpacing/>
    </w:pPr>
  </w:style>
  <w:style w:type="character" w:styleId="PlaceholderText">
    <w:name w:val="Placeholder Text"/>
    <w:basedOn w:val="DefaultParagraphFont"/>
    <w:uiPriority w:val="99"/>
    <w:semiHidden/>
    <w:rsid w:val="008E3127"/>
    <w:rPr>
      <w:color w:val="808080"/>
    </w:rPr>
  </w:style>
  <w:style w:type="paragraph" w:styleId="Caption">
    <w:name w:val="caption"/>
    <w:basedOn w:val="Normal"/>
    <w:next w:val="Normal"/>
    <w:uiPriority w:val="35"/>
    <w:unhideWhenUsed/>
    <w:qFormat/>
    <w:rsid w:val="00C27028"/>
    <w:pPr>
      <w:spacing w:after="200"/>
    </w:pPr>
    <w:rPr>
      <w:i/>
      <w:iCs/>
      <w:color w:val="44546A" w:themeColor="text2"/>
      <w:sz w:val="18"/>
      <w:szCs w:val="18"/>
    </w:rPr>
  </w:style>
  <w:style w:type="paragraph" w:styleId="NormalWeb">
    <w:name w:val="Normal (Web)"/>
    <w:basedOn w:val="Normal"/>
    <w:uiPriority w:val="99"/>
    <w:semiHidden/>
    <w:unhideWhenUsed/>
    <w:rsid w:val="00C27028"/>
    <w:pPr>
      <w:spacing w:before="100" w:beforeAutospacing="1" w:after="100" w:afterAutospacing="1"/>
    </w:pPr>
    <w:rPr>
      <w:rFonts w:eastAsia="Times New Roman"/>
      <w:sz w:val="24"/>
      <w:szCs w:val="24"/>
      <w:lang w:val="en-US"/>
    </w:rPr>
  </w:style>
  <w:style w:type="paragraph" w:styleId="BalloonText">
    <w:name w:val="Balloon Text"/>
    <w:basedOn w:val="Normal"/>
    <w:link w:val="BalloonTextChar"/>
    <w:uiPriority w:val="99"/>
    <w:semiHidden/>
    <w:unhideWhenUsed/>
    <w:rsid w:val="0041289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289C"/>
    <w:rPr>
      <w:rFonts w:ascii="Segoe UI" w:eastAsia="PMingLiU" w:hAnsi="Segoe UI" w:cs="Segoe UI"/>
      <w:sz w:val="18"/>
      <w:szCs w:val="18"/>
      <w:lang w:val="en-GB"/>
    </w:rPr>
  </w:style>
  <w:style w:type="paragraph" w:customStyle="1" w:styleId="IvDbodytext">
    <w:name w:val="IvD bodytext"/>
    <w:basedOn w:val="BodyText"/>
    <w:link w:val="IvDbodytextChar"/>
    <w:qFormat/>
    <w:rsid w:val="00831550"/>
    <w:pPr>
      <w:keepLines/>
      <w:tabs>
        <w:tab w:val="left" w:pos="2552"/>
        <w:tab w:val="left" w:pos="3856"/>
        <w:tab w:val="left" w:pos="5216"/>
        <w:tab w:val="left" w:pos="6464"/>
        <w:tab w:val="left" w:pos="7768"/>
        <w:tab w:val="left" w:pos="9072"/>
        <w:tab w:val="left" w:pos="9639"/>
      </w:tabs>
      <w:spacing w:before="240" w:after="0" w:line="259" w:lineRule="auto"/>
    </w:pPr>
    <w:rPr>
      <w:spacing w:val="2"/>
    </w:rPr>
  </w:style>
  <w:style w:type="character" w:customStyle="1" w:styleId="IvDbodytextChar">
    <w:name w:val="IvD bodytext Char"/>
    <w:basedOn w:val="BodyTextChar"/>
    <w:link w:val="IvDbodytext"/>
    <w:rsid w:val="00831550"/>
    <w:rPr>
      <w:rFonts w:ascii="Times New Roman" w:eastAsia="PMingLiU" w:hAnsi="Times New Roman" w:cs="Times New Roman"/>
      <w:spacing w:val="2"/>
      <w:sz w:val="20"/>
      <w:szCs w:val="20"/>
      <w:lang w:val="en-GB"/>
    </w:rPr>
  </w:style>
  <w:style w:type="paragraph" w:customStyle="1" w:styleId="Reference">
    <w:name w:val="Reference"/>
    <w:basedOn w:val="Normal"/>
    <w:rsid w:val="00745716"/>
    <w:pPr>
      <w:numPr>
        <w:numId w:val="44"/>
      </w:numPr>
      <w:spacing w:after="160" w:line="259" w:lineRule="auto"/>
    </w:pPr>
    <w:rPr>
      <w:rFonts w:asciiTheme="minorHAnsi" w:eastAsiaTheme="minorHAnsi" w:hAnsiTheme="minorHAnsi"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740017">
      <w:bodyDiv w:val="1"/>
      <w:marLeft w:val="0"/>
      <w:marRight w:val="0"/>
      <w:marTop w:val="0"/>
      <w:marBottom w:val="0"/>
      <w:divBdr>
        <w:top w:val="none" w:sz="0" w:space="0" w:color="auto"/>
        <w:left w:val="none" w:sz="0" w:space="0" w:color="auto"/>
        <w:bottom w:val="none" w:sz="0" w:space="0" w:color="auto"/>
        <w:right w:val="none" w:sz="0" w:space="0" w:color="auto"/>
      </w:divBdr>
      <w:divsChild>
        <w:div w:id="2114200942">
          <w:marLeft w:val="547"/>
          <w:marRight w:val="0"/>
          <w:marTop w:val="86"/>
          <w:marBottom w:val="0"/>
          <w:divBdr>
            <w:top w:val="none" w:sz="0" w:space="0" w:color="auto"/>
            <w:left w:val="none" w:sz="0" w:space="0" w:color="auto"/>
            <w:bottom w:val="none" w:sz="0" w:space="0" w:color="auto"/>
            <w:right w:val="none" w:sz="0" w:space="0" w:color="auto"/>
          </w:divBdr>
        </w:div>
        <w:div w:id="1213351984">
          <w:marLeft w:val="547"/>
          <w:marRight w:val="0"/>
          <w:marTop w:val="86"/>
          <w:marBottom w:val="0"/>
          <w:divBdr>
            <w:top w:val="none" w:sz="0" w:space="0" w:color="auto"/>
            <w:left w:val="none" w:sz="0" w:space="0" w:color="auto"/>
            <w:bottom w:val="none" w:sz="0" w:space="0" w:color="auto"/>
            <w:right w:val="none" w:sz="0" w:space="0" w:color="auto"/>
          </w:divBdr>
        </w:div>
        <w:div w:id="1065033231">
          <w:marLeft w:val="547"/>
          <w:marRight w:val="0"/>
          <w:marTop w:val="86"/>
          <w:marBottom w:val="0"/>
          <w:divBdr>
            <w:top w:val="none" w:sz="0" w:space="0" w:color="auto"/>
            <w:left w:val="none" w:sz="0" w:space="0" w:color="auto"/>
            <w:bottom w:val="none" w:sz="0" w:space="0" w:color="auto"/>
            <w:right w:val="none" w:sz="0" w:space="0" w:color="auto"/>
          </w:divBdr>
        </w:div>
        <w:div w:id="439688820">
          <w:marLeft w:val="1166"/>
          <w:marRight w:val="0"/>
          <w:marTop w:val="86"/>
          <w:marBottom w:val="0"/>
          <w:divBdr>
            <w:top w:val="none" w:sz="0" w:space="0" w:color="auto"/>
            <w:left w:val="none" w:sz="0" w:space="0" w:color="auto"/>
            <w:bottom w:val="none" w:sz="0" w:space="0" w:color="auto"/>
            <w:right w:val="none" w:sz="0" w:space="0" w:color="auto"/>
          </w:divBdr>
        </w:div>
        <w:div w:id="33586168">
          <w:marLeft w:val="1166"/>
          <w:marRight w:val="0"/>
          <w:marTop w:val="86"/>
          <w:marBottom w:val="0"/>
          <w:divBdr>
            <w:top w:val="none" w:sz="0" w:space="0" w:color="auto"/>
            <w:left w:val="none" w:sz="0" w:space="0" w:color="auto"/>
            <w:bottom w:val="none" w:sz="0" w:space="0" w:color="auto"/>
            <w:right w:val="none" w:sz="0" w:space="0" w:color="auto"/>
          </w:divBdr>
        </w:div>
        <w:div w:id="1788348390">
          <w:marLeft w:val="1166"/>
          <w:marRight w:val="0"/>
          <w:marTop w:val="86"/>
          <w:marBottom w:val="0"/>
          <w:divBdr>
            <w:top w:val="none" w:sz="0" w:space="0" w:color="auto"/>
            <w:left w:val="none" w:sz="0" w:space="0" w:color="auto"/>
            <w:bottom w:val="none" w:sz="0" w:space="0" w:color="auto"/>
            <w:right w:val="none" w:sz="0" w:space="0" w:color="auto"/>
          </w:divBdr>
        </w:div>
        <w:div w:id="1787845742">
          <w:marLeft w:val="1166"/>
          <w:marRight w:val="0"/>
          <w:marTop w:val="86"/>
          <w:marBottom w:val="0"/>
          <w:divBdr>
            <w:top w:val="none" w:sz="0" w:space="0" w:color="auto"/>
            <w:left w:val="none" w:sz="0" w:space="0" w:color="auto"/>
            <w:bottom w:val="none" w:sz="0" w:space="0" w:color="auto"/>
            <w:right w:val="none" w:sz="0" w:space="0" w:color="auto"/>
          </w:divBdr>
        </w:div>
        <w:div w:id="1605306757">
          <w:marLeft w:val="547"/>
          <w:marRight w:val="0"/>
          <w:marTop w:val="86"/>
          <w:marBottom w:val="0"/>
          <w:divBdr>
            <w:top w:val="none" w:sz="0" w:space="0" w:color="auto"/>
            <w:left w:val="none" w:sz="0" w:space="0" w:color="auto"/>
            <w:bottom w:val="none" w:sz="0" w:space="0" w:color="auto"/>
            <w:right w:val="none" w:sz="0" w:space="0" w:color="auto"/>
          </w:divBdr>
        </w:div>
        <w:div w:id="1653408538">
          <w:marLeft w:val="547"/>
          <w:marRight w:val="0"/>
          <w:marTop w:val="86"/>
          <w:marBottom w:val="0"/>
          <w:divBdr>
            <w:top w:val="none" w:sz="0" w:space="0" w:color="auto"/>
            <w:left w:val="none" w:sz="0" w:space="0" w:color="auto"/>
            <w:bottom w:val="none" w:sz="0" w:space="0" w:color="auto"/>
            <w:right w:val="none" w:sz="0" w:space="0" w:color="auto"/>
          </w:divBdr>
        </w:div>
      </w:divsChild>
    </w:div>
    <w:div w:id="397704238">
      <w:bodyDiv w:val="1"/>
      <w:marLeft w:val="0"/>
      <w:marRight w:val="0"/>
      <w:marTop w:val="0"/>
      <w:marBottom w:val="0"/>
      <w:divBdr>
        <w:top w:val="none" w:sz="0" w:space="0" w:color="auto"/>
        <w:left w:val="none" w:sz="0" w:space="0" w:color="auto"/>
        <w:bottom w:val="none" w:sz="0" w:space="0" w:color="auto"/>
        <w:right w:val="none" w:sz="0" w:space="0" w:color="auto"/>
      </w:divBdr>
      <w:divsChild>
        <w:div w:id="1147822171">
          <w:marLeft w:val="1166"/>
          <w:marRight w:val="0"/>
          <w:marTop w:val="91"/>
          <w:marBottom w:val="0"/>
          <w:divBdr>
            <w:top w:val="none" w:sz="0" w:space="0" w:color="auto"/>
            <w:left w:val="none" w:sz="0" w:space="0" w:color="auto"/>
            <w:bottom w:val="none" w:sz="0" w:space="0" w:color="auto"/>
            <w:right w:val="none" w:sz="0" w:space="0" w:color="auto"/>
          </w:divBdr>
        </w:div>
        <w:div w:id="2063433508">
          <w:marLeft w:val="1800"/>
          <w:marRight w:val="0"/>
          <w:marTop w:val="91"/>
          <w:marBottom w:val="0"/>
          <w:divBdr>
            <w:top w:val="none" w:sz="0" w:space="0" w:color="auto"/>
            <w:left w:val="none" w:sz="0" w:space="0" w:color="auto"/>
            <w:bottom w:val="none" w:sz="0" w:space="0" w:color="auto"/>
            <w:right w:val="none" w:sz="0" w:space="0" w:color="auto"/>
          </w:divBdr>
        </w:div>
        <w:div w:id="1498493637">
          <w:marLeft w:val="1800"/>
          <w:marRight w:val="0"/>
          <w:marTop w:val="91"/>
          <w:marBottom w:val="0"/>
          <w:divBdr>
            <w:top w:val="none" w:sz="0" w:space="0" w:color="auto"/>
            <w:left w:val="none" w:sz="0" w:space="0" w:color="auto"/>
            <w:bottom w:val="none" w:sz="0" w:space="0" w:color="auto"/>
            <w:right w:val="none" w:sz="0" w:space="0" w:color="auto"/>
          </w:divBdr>
        </w:div>
        <w:div w:id="1864243709">
          <w:marLeft w:val="1800"/>
          <w:marRight w:val="0"/>
          <w:marTop w:val="91"/>
          <w:marBottom w:val="0"/>
          <w:divBdr>
            <w:top w:val="none" w:sz="0" w:space="0" w:color="auto"/>
            <w:left w:val="none" w:sz="0" w:space="0" w:color="auto"/>
            <w:bottom w:val="none" w:sz="0" w:space="0" w:color="auto"/>
            <w:right w:val="none" w:sz="0" w:space="0" w:color="auto"/>
          </w:divBdr>
        </w:div>
        <w:div w:id="852376270">
          <w:marLeft w:val="1800"/>
          <w:marRight w:val="0"/>
          <w:marTop w:val="91"/>
          <w:marBottom w:val="0"/>
          <w:divBdr>
            <w:top w:val="none" w:sz="0" w:space="0" w:color="auto"/>
            <w:left w:val="none" w:sz="0" w:space="0" w:color="auto"/>
            <w:bottom w:val="none" w:sz="0" w:space="0" w:color="auto"/>
            <w:right w:val="none" w:sz="0" w:space="0" w:color="auto"/>
          </w:divBdr>
        </w:div>
        <w:div w:id="675419167">
          <w:marLeft w:val="1800"/>
          <w:marRight w:val="0"/>
          <w:marTop w:val="91"/>
          <w:marBottom w:val="0"/>
          <w:divBdr>
            <w:top w:val="none" w:sz="0" w:space="0" w:color="auto"/>
            <w:left w:val="none" w:sz="0" w:space="0" w:color="auto"/>
            <w:bottom w:val="none" w:sz="0" w:space="0" w:color="auto"/>
            <w:right w:val="none" w:sz="0" w:space="0" w:color="auto"/>
          </w:divBdr>
        </w:div>
        <w:div w:id="513883945">
          <w:marLeft w:val="1800"/>
          <w:marRight w:val="0"/>
          <w:marTop w:val="91"/>
          <w:marBottom w:val="0"/>
          <w:divBdr>
            <w:top w:val="none" w:sz="0" w:space="0" w:color="auto"/>
            <w:left w:val="none" w:sz="0" w:space="0" w:color="auto"/>
            <w:bottom w:val="none" w:sz="0" w:space="0" w:color="auto"/>
            <w:right w:val="none" w:sz="0" w:space="0" w:color="auto"/>
          </w:divBdr>
        </w:div>
        <w:div w:id="1015769802">
          <w:marLeft w:val="1166"/>
          <w:marRight w:val="0"/>
          <w:marTop w:val="91"/>
          <w:marBottom w:val="0"/>
          <w:divBdr>
            <w:top w:val="none" w:sz="0" w:space="0" w:color="auto"/>
            <w:left w:val="none" w:sz="0" w:space="0" w:color="auto"/>
            <w:bottom w:val="none" w:sz="0" w:space="0" w:color="auto"/>
            <w:right w:val="none" w:sz="0" w:space="0" w:color="auto"/>
          </w:divBdr>
        </w:div>
        <w:div w:id="1194148395">
          <w:marLeft w:val="1166"/>
          <w:marRight w:val="0"/>
          <w:marTop w:val="91"/>
          <w:marBottom w:val="0"/>
          <w:divBdr>
            <w:top w:val="none" w:sz="0" w:space="0" w:color="auto"/>
            <w:left w:val="none" w:sz="0" w:space="0" w:color="auto"/>
            <w:bottom w:val="none" w:sz="0" w:space="0" w:color="auto"/>
            <w:right w:val="none" w:sz="0" w:space="0" w:color="auto"/>
          </w:divBdr>
        </w:div>
        <w:div w:id="2114746467">
          <w:marLeft w:val="1800"/>
          <w:marRight w:val="0"/>
          <w:marTop w:val="91"/>
          <w:marBottom w:val="0"/>
          <w:divBdr>
            <w:top w:val="none" w:sz="0" w:space="0" w:color="auto"/>
            <w:left w:val="none" w:sz="0" w:space="0" w:color="auto"/>
            <w:bottom w:val="none" w:sz="0" w:space="0" w:color="auto"/>
            <w:right w:val="none" w:sz="0" w:space="0" w:color="auto"/>
          </w:divBdr>
        </w:div>
        <w:div w:id="794568657">
          <w:marLeft w:val="1800"/>
          <w:marRight w:val="0"/>
          <w:marTop w:val="91"/>
          <w:marBottom w:val="0"/>
          <w:divBdr>
            <w:top w:val="none" w:sz="0" w:space="0" w:color="auto"/>
            <w:left w:val="none" w:sz="0" w:space="0" w:color="auto"/>
            <w:bottom w:val="none" w:sz="0" w:space="0" w:color="auto"/>
            <w:right w:val="none" w:sz="0" w:space="0" w:color="auto"/>
          </w:divBdr>
        </w:div>
      </w:divsChild>
    </w:div>
    <w:div w:id="527374872">
      <w:bodyDiv w:val="1"/>
      <w:marLeft w:val="0"/>
      <w:marRight w:val="0"/>
      <w:marTop w:val="0"/>
      <w:marBottom w:val="0"/>
      <w:divBdr>
        <w:top w:val="none" w:sz="0" w:space="0" w:color="auto"/>
        <w:left w:val="none" w:sz="0" w:space="0" w:color="auto"/>
        <w:bottom w:val="none" w:sz="0" w:space="0" w:color="auto"/>
        <w:right w:val="none" w:sz="0" w:space="0" w:color="auto"/>
      </w:divBdr>
      <w:divsChild>
        <w:div w:id="1966495467">
          <w:marLeft w:val="547"/>
          <w:marRight w:val="0"/>
          <w:marTop w:val="91"/>
          <w:marBottom w:val="0"/>
          <w:divBdr>
            <w:top w:val="none" w:sz="0" w:space="0" w:color="auto"/>
            <w:left w:val="none" w:sz="0" w:space="0" w:color="auto"/>
            <w:bottom w:val="none" w:sz="0" w:space="0" w:color="auto"/>
            <w:right w:val="none" w:sz="0" w:space="0" w:color="auto"/>
          </w:divBdr>
        </w:div>
        <w:div w:id="1049256966">
          <w:marLeft w:val="1166"/>
          <w:marRight w:val="0"/>
          <w:marTop w:val="91"/>
          <w:marBottom w:val="0"/>
          <w:divBdr>
            <w:top w:val="none" w:sz="0" w:space="0" w:color="auto"/>
            <w:left w:val="none" w:sz="0" w:space="0" w:color="auto"/>
            <w:bottom w:val="none" w:sz="0" w:space="0" w:color="auto"/>
            <w:right w:val="none" w:sz="0" w:space="0" w:color="auto"/>
          </w:divBdr>
        </w:div>
        <w:div w:id="1926064521">
          <w:marLeft w:val="1800"/>
          <w:marRight w:val="0"/>
          <w:marTop w:val="91"/>
          <w:marBottom w:val="0"/>
          <w:divBdr>
            <w:top w:val="none" w:sz="0" w:space="0" w:color="auto"/>
            <w:left w:val="none" w:sz="0" w:space="0" w:color="auto"/>
            <w:bottom w:val="none" w:sz="0" w:space="0" w:color="auto"/>
            <w:right w:val="none" w:sz="0" w:space="0" w:color="auto"/>
          </w:divBdr>
        </w:div>
        <w:div w:id="1641612196">
          <w:marLeft w:val="2520"/>
          <w:marRight w:val="0"/>
          <w:marTop w:val="77"/>
          <w:marBottom w:val="0"/>
          <w:divBdr>
            <w:top w:val="none" w:sz="0" w:space="0" w:color="auto"/>
            <w:left w:val="none" w:sz="0" w:space="0" w:color="auto"/>
            <w:bottom w:val="none" w:sz="0" w:space="0" w:color="auto"/>
            <w:right w:val="none" w:sz="0" w:space="0" w:color="auto"/>
          </w:divBdr>
        </w:div>
        <w:div w:id="1661688862">
          <w:marLeft w:val="1800"/>
          <w:marRight w:val="0"/>
          <w:marTop w:val="91"/>
          <w:marBottom w:val="0"/>
          <w:divBdr>
            <w:top w:val="none" w:sz="0" w:space="0" w:color="auto"/>
            <w:left w:val="none" w:sz="0" w:space="0" w:color="auto"/>
            <w:bottom w:val="none" w:sz="0" w:space="0" w:color="auto"/>
            <w:right w:val="none" w:sz="0" w:space="0" w:color="auto"/>
          </w:divBdr>
        </w:div>
        <w:div w:id="1711681282">
          <w:marLeft w:val="1800"/>
          <w:marRight w:val="0"/>
          <w:marTop w:val="91"/>
          <w:marBottom w:val="0"/>
          <w:divBdr>
            <w:top w:val="none" w:sz="0" w:space="0" w:color="auto"/>
            <w:left w:val="none" w:sz="0" w:space="0" w:color="auto"/>
            <w:bottom w:val="none" w:sz="0" w:space="0" w:color="auto"/>
            <w:right w:val="none" w:sz="0" w:space="0" w:color="auto"/>
          </w:divBdr>
        </w:div>
        <w:div w:id="1204751495">
          <w:marLeft w:val="1166"/>
          <w:marRight w:val="0"/>
          <w:marTop w:val="91"/>
          <w:marBottom w:val="0"/>
          <w:divBdr>
            <w:top w:val="none" w:sz="0" w:space="0" w:color="auto"/>
            <w:left w:val="none" w:sz="0" w:space="0" w:color="auto"/>
            <w:bottom w:val="none" w:sz="0" w:space="0" w:color="auto"/>
            <w:right w:val="none" w:sz="0" w:space="0" w:color="auto"/>
          </w:divBdr>
        </w:div>
        <w:div w:id="2126802619">
          <w:marLeft w:val="1800"/>
          <w:marRight w:val="0"/>
          <w:marTop w:val="91"/>
          <w:marBottom w:val="0"/>
          <w:divBdr>
            <w:top w:val="none" w:sz="0" w:space="0" w:color="auto"/>
            <w:left w:val="none" w:sz="0" w:space="0" w:color="auto"/>
            <w:bottom w:val="none" w:sz="0" w:space="0" w:color="auto"/>
            <w:right w:val="none" w:sz="0" w:space="0" w:color="auto"/>
          </w:divBdr>
        </w:div>
        <w:div w:id="692344902">
          <w:marLeft w:val="1800"/>
          <w:marRight w:val="0"/>
          <w:marTop w:val="91"/>
          <w:marBottom w:val="0"/>
          <w:divBdr>
            <w:top w:val="none" w:sz="0" w:space="0" w:color="auto"/>
            <w:left w:val="none" w:sz="0" w:space="0" w:color="auto"/>
            <w:bottom w:val="none" w:sz="0" w:space="0" w:color="auto"/>
            <w:right w:val="none" w:sz="0" w:space="0" w:color="auto"/>
          </w:divBdr>
        </w:div>
      </w:divsChild>
    </w:div>
    <w:div w:id="551889608">
      <w:bodyDiv w:val="1"/>
      <w:marLeft w:val="0"/>
      <w:marRight w:val="0"/>
      <w:marTop w:val="0"/>
      <w:marBottom w:val="0"/>
      <w:divBdr>
        <w:top w:val="none" w:sz="0" w:space="0" w:color="auto"/>
        <w:left w:val="none" w:sz="0" w:space="0" w:color="auto"/>
        <w:bottom w:val="none" w:sz="0" w:space="0" w:color="auto"/>
        <w:right w:val="none" w:sz="0" w:space="0" w:color="auto"/>
      </w:divBdr>
    </w:div>
    <w:div w:id="754936576">
      <w:bodyDiv w:val="1"/>
      <w:marLeft w:val="0"/>
      <w:marRight w:val="0"/>
      <w:marTop w:val="0"/>
      <w:marBottom w:val="0"/>
      <w:divBdr>
        <w:top w:val="none" w:sz="0" w:space="0" w:color="auto"/>
        <w:left w:val="none" w:sz="0" w:space="0" w:color="auto"/>
        <w:bottom w:val="none" w:sz="0" w:space="0" w:color="auto"/>
        <w:right w:val="none" w:sz="0" w:space="0" w:color="auto"/>
      </w:divBdr>
      <w:divsChild>
        <w:div w:id="1535075134">
          <w:marLeft w:val="547"/>
          <w:marRight w:val="0"/>
          <w:marTop w:val="86"/>
          <w:marBottom w:val="0"/>
          <w:divBdr>
            <w:top w:val="none" w:sz="0" w:space="0" w:color="auto"/>
            <w:left w:val="none" w:sz="0" w:space="0" w:color="auto"/>
            <w:bottom w:val="none" w:sz="0" w:space="0" w:color="auto"/>
            <w:right w:val="none" w:sz="0" w:space="0" w:color="auto"/>
          </w:divBdr>
        </w:div>
        <w:div w:id="1929531986">
          <w:marLeft w:val="1166"/>
          <w:marRight w:val="0"/>
          <w:marTop w:val="67"/>
          <w:marBottom w:val="0"/>
          <w:divBdr>
            <w:top w:val="none" w:sz="0" w:space="0" w:color="auto"/>
            <w:left w:val="none" w:sz="0" w:space="0" w:color="auto"/>
            <w:bottom w:val="none" w:sz="0" w:space="0" w:color="auto"/>
            <w:right w:val="none" w:sz="0" w:space="0" w:color="auto"/>
          </w:divBdr>
        </w:div>
        <w:div w:id="392704225">
          <w:marLeft w:val="1166"/>
          <w:marRight w:val="0"/>
          <w:marTop w:val="67"/>
          <w:marBottom w:val="0"/>
          <w:divBdr>
            <w:top w:val="none" w:sz="0" w:space="0" w:color="auto"/>
            <w:left w:val="none" w:sz="0" w:space="0" w:color="auto"/>
            <w:bottom w:val="none" w:sz="0" w:space="0" w:color="auto"/>
            <w:right w:val="none" w:sz="0" w:space="0" w:color="auto"/>
          </w:divBdr>
        </w:div>
        <w:div w:id="2021857101">
          <w:marLeft w:val="547"/>
          <w:marRight w:val="0"/>
          <w:marTop w:val="86"/>
          <w:marBottom w:val="0"/>
          <w:divBdr>
            <w:top w:val="none" w:sz="0" w:space="0" w:color="auto"/>
            <w:left w:val="none" w:sz="0" w:space="0" w:color="auto"/>
            <w:bottom w:val="none" w:sz="0" w:space="0" w:color="auto"/>
            <w:right w:val="none" w:sz="0" w:space="0" w:color="auto"/>
          </w:divBdr>
        </w:div>
        <w:div w:id="2002149778">
          <w:marLeft w:val="1166"/>
          <w:marRight w:val="0"/>
          <w:marTop w:val="67"/>
          <w:marBottom w:val="0"/>
          <w:divBdr>
            <w:top w:val="none" w:sz="0" w:space="0" w:color="auto"/>
            <w:left w:val="none" w:sz="0" w:space="0" w:color="auto"/>
            <w:bottom w:val="none" w:sz="0" w:space="0" w:color="auto"/>
            <w:right w:val="none" w:sz="0" w:space="0" w:color="auto"/>
          </w:divBdr>
        </w:div>
        <w:div w:id="902830624">
          <w:marLeft w:val="1166"/>
          <w:marRight w:val="0"/>
          <w:marTop w:val="67"/>
          <w:marBottom w:val="0"/>
          <w:divBdr>
            <w:top w:val="none" w:sz="0" w:space="0" w:color="auto"/>
            <w:left w:val="none" w:sz="0" w:space="0" w:color="auto"/>
            <w:bottom w:val="none" w:sz="0" w:space="0" w:color="auto"/>
            <w:right w:val="none" w:sz="0" w:space="0" w:color="auto"/>
          </w:divBdr>
        </w:div>
        <w:div w:id="89587714">
          <w:marLeft w:val="547"/>
          <w:marRight w:val="0"/>
          <w:marTop w:val="86"/>
          <w:marBottom w:val="0"/>
          <w:divBdr>
            <w:top w:val="none" w:sz="0" w:space="0" w:color="auto"/>
            <w:left w:val="none" w:sz="0" w:space="0" w:color="auto"/>
            <w:bottom w:val="none" w:sz="0" w:space="0" w:color="auto"/>
            <w:right w:val="none" w:sz="0" w:space="0" w:color="auto"/>
          </w:divBdr>
        </w:div>
        <w:div w:id="1829443116">
          <w:marLeft w:val="1166"/>
          <w:marRight w:val="0"/>
          <w:marTop w:val="67"/>
          <w:marBottom w:val="0"/>
          <w:divBdr>
            <w:top w:val="none" w:sz="0" w:space="0" w:color="auto"/>
            <w:left w:val="none" w:sz="0" w:space="0" w:color="auto"/>
            <w:bottom w:val="none" w:sz="0" w:space="0" w:color="auto"/>
            <w:right w:val="none" w:sz="0" w:space="0" w:color="auto"/>
          </w:divBdr>
        </w:div>
        <w:div w:id="850335474">
          <w:marLeft w:val="1166"/>
          <w:marRight w:val="0"/>
          <w:marTop w:val="67"/>
          <w:marBottom w:val="0"/>
          <w:divBdr>
            <w:top w:val="none" w:sz="0" w:space="0" w:color="auto"/>
            <w:left w:val="none" w:sz="0" w:space="0" w:color="auto"/>
            <w:bottom w:val="none" w:sz="0" w:space="0" w:color="auto"/>
            <w:right w:val="none" w:sz="0" w:space="0" w:color="auto"/>
          </w:divBdr>
        </w:div>
        <w:div w:id="1103569242">
          <w:marLeft w:val="1166"/>
          <w:marRight w:val="0"/>
          <w:marTop w:val="67"/>
          <w:marBottom w:val="0"/>
          <w:divBdr>
            <w:top w:val="none" w:sz="0" w:space="0" w:color="auto"/>
            <w:left w:val="none" w:sz="0" w:space="0" w:color="auto"/>
            <w:bottom w:val="none" w:sz="0" w:space="0" w:color="auto"/>
            <w:right w:val="none" w:sz="0" w:space="0" w:color="auto"/>
          </w:divBdr>
        </w:div>
        <w:div w:id="115876325">
          <w:marLeft w:val="1800"/>
          <w:marRight w:val="0"/>
          <w:marTop w:val="48"/>
          <w:marBottom w:val="0"/>
          <w:divBdr>
            <w:top w:val="none" w:sz="0" w:space="0" w:color="auto"/>
            <w:left w:val="none" w:sz="0" w:space="0" w:color="auto"/>
            <w:bottom w:val="none" w:sz="0" w:space="0" w:color="auto"/>
            <w:right w:val="none" w:sz="0" w:space="0" w:color="auto"/>
          </w:divBdr>
        </w:div>
        <w:div w:id="224487101">
          <w:marLeft w:val="1800"/>
          <w:marRight w:val="0"/>
          <w:marTop w:val="48"/>
          <w:marBottom w:val="0"/>
          <w:divBdr>
            <w:top w:val="none" w:sz="0" w:space="0" w:color="auto"/>
            <w:left w:val="none" w:sz="0" w:space="0" w:color="auto"/>
            <w:bottom w:val="none" w:sz="0" w:space="0" w:color="auto"/>
            <w:right w:val="none" w:sz="0" w:space="0" w:color="auto"/>
          </w:divBdr>
        </w:div>
        <w:div w:id="328018366">
          <w:marLeft w:val="1800"/>
          <w:marRight w:val="0"/>
          <w:marTop w:val="48"/>
          <w:marBottom w:val="0"/>
          <w:divBdr>
            <w:top w:val="none" w:sz="0" w:space="0" w:color="auto"/>
            <w:left w:val="none" w:sz="0" w:space="0" w:color="auto"/>
            <w:bottom w:val="none" w:sz="0" w:space="0" w:color="auto"/>
            <w:right w:val="none" w:sz="0" w:space="0" w:color="auto"/>
          </w:divBdr>
        </w:div>
        <w:div w:id="497960775">
          <w:marLeft w:val="1166"/>
          <w:marRight w:val="0"/>
          <w:marTop w:val="67"/>
          <w:marBottom w:val="0"/>
          <w:divBdr>
            <w:top w:val="none" w:sz="0" w:space="0" w:color="auto"/>
            <w:left w:val="none" w:sz="0" w:space="0" w:color="auto"/>
            <w:bottom w:val="none" w:sz="0" w:space="0" w:color="auto"/>
            <w:right w:val="none" w:sz="0" w:space="0" w:color="auto"/>
          </w:divBdr>
        </w:div>
        <w:div w:id="548499782">
          <w:marLeft w:val="1166"/>
          <w:marRight w:val="0"/>
          <w:marTop w:val="67"/>
          <w:marBottom w:val="0"/>
          <w:divBdr>
            <w:top w:val="none" w:sz="0" w:space="0" w:color="auto"/>
            <w:left w:val="none" w:sz="0" w:space="0" w:color="auto"/>
            <w:bottom w:val="none" w:sz="0" w:space="0" w:color="auto"/>
            <w:right w:val="none" w:sz="0" w:space="0" w:color="auto"/>
          </w:divBdr>
        </w:div>
      </w:divsChild>
    </w:div>
    <w:div w:id="827939369">
      <w:bodyDiv w:val="1"/>
      <w:marLeft w:val="0"/>
      <w:marRight w:val="0"/>
      <w:marTop w:val="0"/>
      <w:marBottom w:val="0"/>
      <w:divBdr>
        <w:top w:val="none" w:sz="0" w:space="0" w:color="auto"/>
        <w:left w:val="none" w:sz="0" w:space="0" w:color="auto"/>
        <w:bottom w:val="none" w:sz="0" w:space="0" w:color="auto"/>
        <w:right w:val="none" w:sz="0" w:space="0" w:color="auto"/>
      </w:divBdr>
      <w:divsChild>
        <w:div w:id="1497768225">
          <w:marLeft w:val="547"/>
          <w:marRight w:val="0"/>
          <w:marTop w:val="86"/>
          <w:marBottom w:val="0"/>
          <w:divBdr>
            <w:top w:val="none" w:sz="0" w:space="0" w:color="auto"/>
            <w:left w:val="none" w:sz="0" w:space="0" w:color="auto"/>
            <w:bottom w:val="none" w:sz="0" w:space="0" w:color="auto"/>
            <w:right w:val="none" w:sz="0" w:space="0" w:color="auto"/>
          </w:divBdr>
        </w:div>
      </w:divsChild>
    </w:div>
    <w:div w:id="889611504">
      <w:bodyDiv w:val="1"/>
      <w:marLeft w:val="0"/>
      <w:marRight w:val="0"/>
      <w:marTop w:val="0"/>
      <w:marBottom w:val="0"/>
      <w:divBdr>
        <w:top w:val="none" w:sz="0" w:space="0" w:color="auto"/>
        <w:left w:val="none" w:sz="0" w:space="0" w:color="auto"/>
        <w:bottom w:val="none" w:sz="0" w:space="0" w:color="auto"/>
        <w:right w:val="none" w:sz="0" w:space="0" w:color="auto"/>
      </w:divBdr>
      <w:divsChild>
        <w:div w:id="1133786704">
          <w:marLeft w:val="547"/>
          <w:marRight w:val="0"/>
          <w:marTop w:val="86"/>
          <w:marBottom w:val="0"/>
          <w:divBdr>
            <w:top w:val="none" w:sz="0" w:space="0" w:color="auto"/>
            <w:left w:val="none" w:sz="0" w:space="0" w:color="auto"/>
            <w:bottom w:val="none" w:sz="0" w:space="0" w:color="auto"/>
            <w:right w:val="none" w:sz="0" w:space="0" w:color="auto"/>
          </w:divBdr>
        </w:div>
      </w:divsChild>
    </w:div>
    <w:div w:id="898588225">
      <w:bodyDiv w:val="1"/>
      <w:marLeft w:val="0"/>
      <w:marRight w:val="0"/>
      <w:marTop w:val="0"/>
      <w:marBottom w:val="0"/>
      <w:divBdr>
        <w:top w:val="none" w:sz="0" w:space="0" w:color="auto"/>
        <w:left w:val="none" w:sz="0" w:space="0" w:color="auto"/>
        <w:bottom w:val="none" w:sz="0" w:space="0" w:color="auto"/>
        <w:right w:val="none" w:sz="0" w:space="0" w:color="auto"/>
      </w:divBdr>
      <w:divsChild>
        <w:div w:id="1002926266">
          <w:marLeft w:val="547"/>
          <w:marRight w:val="0"/>
          <w:marTop w:val="86"/>
          <w:marBottom w:val="0"/>
          <w:divBdr>
            <w:top w:val="none" w:sz="0" w:space="0" w:color="auto"/>
            <w:left w:val="none" w:sz="0" w:space="0" w:color="auto"/>
            <w:bottom w:val="none" w:sz="0" w:space="0" w:color="auto"/>
            <w:right w:val="none" w:sz="0" w:space="0" w:color="auto"/>
          </w:divBdr>
        </w:div>
        <w:div w:id="1012532472">
          <w:marLeft w:val="1166"/>
          <w:marRight w:val="0"/>
          <w:marTop w:val="67"/>
          <w:marBottom w:val="0"/>
          <w:divBdr>
            <w:top w:val="none" w:sz="0" w:space="0" w:color="auto"/>
            <w:left w:val="none" w:sz="0" w:space="0" w:color="auto"/>
            <w:bottom w:val="none" w:sz="0" w:space="0" w:color="auto"/>
            <w:right w:val="none" w:sz="0" w:space="0" w:color="auto"/>
          </w:divBdr>
        </w:div>
        <w:div w:id="1015956703">
          <w:marLeft w:val="1166"/>
          <w:marRight w:val="0"/>
          <w:marTop w:val="67"/>
          <w:marBottom w:val="0"/>
          <w:divBdr>
            <w:top w:val="none" w:sz="0" w:space="0" w:color="auto"/>
            <w:left w:val="none" w:sz="0" w:space="0" w:color="auto"/>
            <w:bottom w:val="none" w:sz="0" w:space="0" w:color="auto"/>
            <w:right w:val="none" w:sz="0" w:space="0" w:color="auto"/>
          </w:divBdr>
        </w:div>
        <w:div w:id="1587616131">
          <w:marLeft w:val="547"/>
          <w:marRight w:val="0"/>
          <w:marTop w:val="86"/>
          <w:marBottom w:val="0"/>
          <w:divBdr>
            <w:top w:val="none" w:sz="0" w:space="0" w:color="auto"/>
            <w:left w:val="none" w:sz="0" w:space="0" w:color="auto"/>
            <w:bottom w:val="none" w:sz="0" w:space="0" w:color="auto"/>
            <w:right w:val="none" w:sz="0" w:space="0" w:color="auto"/>
          </w:divBdr>
        </w:div>
        <w:div w:id="1802766714">
          <w:marLeft w:val="1166"/>
          <w:marRight w:val="0"/>
          <w:marTop w:val="67"/>
          <w:marBottom w:val="0"/>
          <w:divBdr>
            <w:top w:val="none" w:sz="0" w:space="0" w:color="auto"/>
            <w:left w:val="none" w:sz="0" w:space="0" w:color="auto"/>
            <w:bottom w:val="none" w:sz="0" w:space="0" w:color="auto"/>
            <w:right w:val="none" w:sz="0" w:space="0" w:color="auto"/>
          </w:divBdr>
        </w:div>
        <w:div w:id="1041171546">
          <w:marLeft w:val="1166"/>
          <w:marRight w:val="0"/>
          <w:marTop w:val="67"/>
          <w:marBottom w:val="0"/>
          <w:divBdr>
            <w:top w:val="none" w:sz="0" w:space="0" w:color="auto"/>
            <w:left w:val="none" w:sz="0" w:space="0" w:color="auto"/>
            <w:bottom w:val="none" w:sz="0" w:space="0" w:color="auto"/>
            <w:right w:val="none" w:sz="0" w:space="0" w:color="auto"/>
          </w:divBdr>
        </w:div>
        <w:div w:id="1568489834">
          <w:marLeft w:val="547"/>
          <w:marRight w:val="0"/>
          <w:marTop w:val="86"/>
          <w:marBottom w:val="0"/>
          <w:divBdr>
            <w:top w:val="none" w:sz="0" w:space="0" w:color="auto"/>
            <w:left w:val="none" w:sz="0" w:space="0" w:color="auto"/>
            <w:bottom w:val="none" w:sz="0" w:space="0" w:color="auto"/>
            <w:right w:val="none" w:sz="0" w:space="0" w:color="auto"/>
          </w:divBdr>
        </w:div>
        <w:div w:id="1651598421">
          <w:marLeft w:val="1166"/>
          <w:marRight w:val="0"/>
          <w:marTop w:val="67"/>
          <w:marBottom w:val="0"/>
          <w:divBdr>
            <w:top w:val="none" w:sz="0" w:space="0" w:color="auto"/>
            <w:left w:val="none" w:sz="0" w:space="0" w:color="auto"/>
            <w:bottom w:val="none" w:sz="0" w:space="0" w:color="auto"/>
            <w:right w:val="none" w:sz="0" w:space="0" w:color="auto"/>
          </w:divBdr>
        </w:div>
        <w:div w:id="1734621022">
          <w:marLeft w:val="1166"/>
          <w:marRight w:val="0"/>
          <w:marTop w:val="67"/>
          <w:marBottom w:val="0"/>
          <w:divBdr>
            <w:top w:val="none" w:sz="0" w:space="0" w:color="auto"/>
            <w:left w:val="none" w:sz="0" w:space="0" w:color="auto"/>
            <w:bottom w:val="none" w:sz="0" w:space="0" w:color="auto"/>
            <w:right w:val="none" w:sz="0" w:space="0" w:color="auto"/>
          </w:divBdr>
        </w:div>
        <w:div w:id="549389295">
          <w:marLeft w:val="1166"/>
          <w:marRight w:val="0"/>
          <w:marTop w:val="67"/>
          <w:marBottom w:val="0"/>
          <w:divBdr>
            <w:top w:val="none" w:sz="0" w:space="0" w:color="auto"/>
            <w:left w:val="none" w:sz="0" w:space="0" w:color="auto"/>
            <w:bottom w:val="none" w:sz="0" w:space="0" w:color="auto"/>
            <w:right w:val="none" w:sz="0" w:space="0" w:color="auto"/>
          </w:divBdr>
        </w:div>
        <w:div w:id="1056323021">
          <w:marLeft w:val="1800"/>
          <w:marRight w:val="0"/>
          <w:marTop w:val="48"/>
          <w:marBottom w:val="0"/>
          <w:divBdr>
            <w:top w:val="none" w:sz="0" w:space="0" w:color="auto"/>
            <w:left w:val="none" w:sz="0" w:space="0" w:color="auto"/>
            <w:bottom w:val="none" w:sz="0" w:space="0" w:color="auto"/>
            <w:right w:val="none" w:sz="0" w:space="0" w:color="auto"/>
          </w:divBdr>
        </w:div>
        <w:div w:id="1480727198">
          <w:marLeft w:val="1800"/>
          <w:marRight w:val="0"/>
          <w:marTop w:val="48"/>
          <w:marBottom w:val="0"/>
          <w:divBdr>
            <w:top w:val="none" w:sz="0" w:space="0" w:color="auto"/>
            <w:left w:val="none" w:sz="0" w:space="0" w:color="auto"/>
            <w:bottom w:val="none" w:sz="0" w:space="0" w:color="auto"/>
            <w:right w:val="none" w:sz="0" w:space="0" w:color="auto"/>
          </w:divBdr>
        </w:div>
        <w:div w:id="195894367">
          <w:marLeft w:val="1800"/>
          <w:marRight w:val="0"/>
          <w:marTop w:val="48"/>
          <w:marBottom w:val="0"/>
          <w:divBdr>
            <w:top w:val="none" w:sz="0" w:space="0" w:color="auto"/>
            <w:left w:val="none" w:sz="0" w:space="0" w:color="auto"/>
            <w:bottom w:val="none" w:sz="0" w:space="0" w:color="auto"/>
            <w:right w:val="none" w:sz="0" w:space="0" w:color="auto"/>
          </w:divBdr>
        </w:div>
        <w:div w:id="834878187">
          <w:marLeft w:val="1166"/>
          <w:marRight w:val="0"/>
          <w:marTop w:val="67"/>
          <w:marBottom w:val="0"/>
          <w:divBdr>
            <w:top w:val="none" w:sz="0" w:space="0" w:color="auto"/>
            <w:left w:val="none" w:sz="0" w:space="0" w:color="auto"/>
            <w:bottom w:val="none" w:sz="0" w:space="0" w:color="auto"/>
            <w:right w:val="none" w:sz="0" w:space="0" w:color="auto"/>
          </w:divBdr>
        </w:div>
        <w:div w:id="331954461">
          <w:marLeft w:val="1166"/>
          <w:marRight w:val="0"/>
          <w:marTop w:val="67"/>
          <w:marBottom w:val="0"/>
          <w:divBdr>
            <w:top w:val="none" w:sz="0" w:space="0" w:color="auto"/>
            <w:left w:val="none" w:sz="0" w:space="0" w:color="auto"/>
            <w:bottom w:val="none" w:sz="0" w:space="0" w:color="auto"/>
            <w:right w:val="none" w:sz="0" w:space="0" w:color="auto"/>
          </w:divBdr>
        </w:div>
      </w:divsChild>
    </w:div>
    <w:div w:id="907807025">
      <w:bodyDiv w:val="1"/>
      <w:marLeft w:val="0"/>
      <w:marRight w:val="0"/>
      <w:marTop w:val="0"/>
      <w:marBottom w:val="0"/>
      <w:divBdr>
        <w:top w:val="none" w:sz="0" w:space="0" w:color="auto"/>
        <w:left w:val="none" w:sz="0" w:space="0" w:color="auto"/>
        <w:bottom w:val="none" w:sz="0" w:space="0" w:color="auto"/>
        <w:right w:val="none" w:sz="0" w:space="0" w:color="auto"/>
      </w:divBdr>
    </w:div>
    <w:div w:id="978419407">
      <w:bodyDiv w:val="1"/>
      <w:marLeft w:val="0"/>
      <w:marRight w:val="0"/>
      <w:marTop w:val="0"/>
      <w:marBottom w:val="0"/>
      <w:divBdr>
        <w:top w:val="none" w:sz="0" w:space="0" w:color="auto"/>
        <w:left w:val="none" w:sz="0" w:space="0" w:color="auto"/>
        <w:bottom w:val="none" w:sz="0" w:space="0" w:color="auto"/>
        <w:right w:val="none" w:sz="0" w:space="0" w:color="auto"/>
      </w:divBdr>
      <w:divsChild>
        <w:div w:id="495152854">
          <w:marLeft w:val="547"/>
          <w:marRight w:val="0"/>
          <w:marTop w:val="115"/>
          <w:marBottom w:val="0"/>
          <w:divBdr>
            <w:top w:val="none" w:sz="0" w:space="0" w:color="auto"/>
            <w:left w:val="none" w:sz="0" w:space="0" w:color="auto"/>
            <w:bottom w:val="none" w:sz="0" w:space="0" w:color="auto"/>
            <w:right w:val="none" w:sz="0" w:space="0" w:color="auto"/>
          </w:divBdr>
        </w:div>
      </w:divsChild>
    </w:div>
    <w:div w:id="1075858164">
      <w:bodyDiv w:val="1"/>
      <w:marLeft w:val="0"/>
      <w:marRight w:val="0"/>
      <w:marTop w:val="0"/>
      <w:marBottom w:val="0"/>
      <w:divBdr>
        <w:top w:val="none" w:sz="0" w:space="0" w:color="auto"/>
        <w:left w:val="none" w:sz="0" w:space="0" w:color="auto"/>
        <w:bottom w:val="none" w:sz="0" w:space="0" w:color="auto"/>
        <w:right w:val="none" w:sz="0" w:space="0" w:color="auto"/>
      </w:divBdr>
      <w:divsChild>
        <w:div w:id="766853847">
          <w:marLeft w:val="547"/>
          <w:marRight w:val="0"/>
          <w:marTop w:val="86"/>
          <w:marBottom w:val="0"/>
          <w:divBdr>
            <w:top w:val="none" w:sz="0" w:space="0" w:color="auto"/>
            <w:left w:val="none" w:sz="0" w:space="0" w:color="auto"/>
            <w:bottom w:val="none" w:sz="0" w:space="0" w:color="auto"/>
            <w:right w:val="none" w:sz="0" w:space="0" w:color="auto"/>
          </w:divBdr>
        </w:div>
        <w:div w:id="158548471">
          <w:marLeft w:val="1166"/>
          <w:marRight w:val="0"/>
          <w:marTop w:val="67"/>
          <w:marBottom w:val="0"/>
          <w:divBdr>
            <w:top w:val="none" w:sz="0" w:space="0" w:color="auto"/>
            <w:left w:val="none" w:sz="0" w:space="0" w:color="auto"/>
            <w:bottom w:val="none" w:sz="0" w:space="0" w:color="auto"/>
            <w:right w:val="none" w:sz="0" w:space="0" w:color="auto"/>
          </w:divBdr>
        </w:div>
        <w:div w:id="1530490651">
          <w:marLeft w:val="1166"/>
          <w:marRight w:val="0"/>
          <w:marTop w:val="67"/>
          <w:marBottom w:val="0"/>
          <w:divBdr>
            <w:top w:val="none" w:sz="0" w:space="0" w:color="auto"/>
            <w:left w:val="none" w:sz="0" w:space="0" w:color="auto"/>
            <w:bottom w:val="none" w:sz="0" w:space="0" w:color="auto"/>
            <w:right w:val="none" w:sz="0" w:space="0" w:color="auto"/>
          </w:divBdr>
        </w:div>
        <w:div w:id="1969237146">
          <w:marLeft w:val="1166"/>
          <w:marRight w:val="0"/>
          <w:marTop w:val="67"/>
          <w:marBottom w:val="0"/>
          <w:divBdr>
            <w:top w:val="none" w:sz="0" w:space="0" w:color="auto"/>
            <w:left w:val="none" w:sz="0" w:space="0" w:color="auto"/>
            <w:bottom w:val="none" w:sz="0" w:space="0" w:color="auto"/>
            <w:right w:val="none" w:sz="0" w:space="0" w:color="auto"/>
          </w:divBdr>
        </w:div>
        <w:div w:id="870341176">
          <w:marLeft w:val="1166"/>
          <w:marRight w:val="0"/>
          <w:marTop w:val="67"/>
          <w:marBottom w:val="0"/>
          <w:divBdr>
            <w:top w:val="none" w:sz="0" w:space="0" w:color="auto"/>
            <w:left w:val="none" w:sz="0" w:space="0" w:color="auto"/>
            <w:bottom w:val="none" w:sz="0" w:space="0" w:color="auto"/>
            <w:right w:val="none" w:sz="0" w:space="0" w:color="auto"/>
          </w:divBdr>
        </w:div>
        <w:div w:id="1365401813">
          <w:marLeft w:val="1166"/>
          <w:marRight w:val="0"/>
          <w:marTop w:val="67"/>
          <w:marBottom w:val="0"/>
          <w:divBdr>
            <w:top w:val="none" w:sz="0" w:space="0" w:color="auto"/>
            <w:left w:val="none" w:sz="0" w:space="0" w:color="auto"/>
            <w:bottom w:val="none" w:sz="0" w:space="0" w:color="auto"/>
            <w:right w:val="none" w:sz="0" w:space="0" w:color="auto"/>
          </w:divBdr>
        </w:div>
        <w:div w:id="1801650808">
          <w:marLeft w:val="1166"/>
          <w:marRight w:val="0"/>
          <w:marTop w:val="67"/>
          <w:marBottom w:val="0"/>
          <w:divBdr>
            <w:top w:val="none" w:sz="0" w:space="0" w:color="auto"/>
            <w:left w:val="none" w:sz="0" w:space="0" w:color="auto"/>
            <w:bottom w:val="none" w:sz="0" w:space="0" w:color="auto"/>
            <w:right w:val="none" w:sz="0" w:space="0" w:color="auto"/>
          </w:divBdr>
        </w:div>
        <w:div w:id="37552826">
          <w:marLeft w:val="1166"/>
          <w:marRight w:val="0"/>
          <w:marTop w:val="67"/>
          <w:marBottom w:val="0"/>
          <w:divBdr>
            <w:top w:val="none" w:sz="0" w:space="0" w:color="auto"/>
            <w:left w:val="none" w:sz="0" w:space="0" w:color="auto"/>
            <w:bottom w:val="none" w:sz="0" w:space="0" w:color="auto"/>
            <w:right w:val="none" w:sz="0" w:space="0" w:color="auto"/>
          </w:divBdr>
        </w:div>
        <w:div w:id="1202983029">
          <w:marLeft w:val="1166"/>
          <w:marRight w:val="0"/>
          <w:marTop w:val="67"/>
          <w:marBottom w:val="0"/>
          <w:divBdr>
            <w:top w:val="none" w:sz="0" w:space="0" w:color="auto"/>
            <w:left w:val="none" w:sz="0" w:space="0" w:color="auto"/>
            <w:bottom w:val="none" w:sz="0" w:space="0" w:color="auto"/>
            <w:right w:val="none" w:sz="0" w:space="0" w:color="auto"/>
          </w:divBdr>
        </w:div>
        <w:div w:id="2111125283">
          <w:marLeft w:val="1166"/>
          <w:marRight w:val="0"/>
          <w:marTop w:val="67"/>
          <w:marBottom w:val="0"/>
          <w:divBdr>
            <w:top w:val="none" w:sz="0" w:space="0" w:color="auto"/>
            <w:left w:val="none" w:sz="0" w:space="0" w:color="auto"/>
            <w:bottom w:val="none" w:sz="0" w:space="0" w:color="auto"/>
            <w:right w:val="none" w:sz="0" w:space="0" w:color="auto"/>
          </w:divBdr>
        </w:div>
      </w:divsChild>
    </w:div>
    <w:div w:id="1092120826">
      <w:bodyDiv w:val="1"/>
      <w:marLeft w:val="0"/>
      <w:marRight w:val="0"/>
      <w:marTop w:val="0"/>
      <w:marBottom w:val="0"/>
      <w:divBdr>
        <w:top w:val="none" w:sz="0" w:space="0" w:color="auto"/>
        <w:left w:val="none" w:sz="0" w:space="0" w:color="auto"/>
        <w:bottom w:val="none" w:sz="0" w:space="0" w:color="auto"/>
        <w:right w:val="none" w:sz="0" w:space="0" w:color="auto"/>
      </w:divBdr>
      <w:divsChild>
        <w:div w:id="532886748">
          <w:marLeft w:val="547"/>
          <w:marRight w:val="0"/>
          <w:marTop w:val="125"/>
          <w:marBottom w:val="0"/>
          <w:divBdr>
            <w:top w:val="none" w:sz="0" w:space="0" w:color="auto"/>
            <w:left w:val="none" w:sz="0" w:space="0" w:color="auto"/>
            <w:bottom w:val="none" w:sz="0" w:space="0" w:color="auto"/>
            <w:right w:val="none" w:sz="0" w:space="0" w:color="auto"/>
          </w:divBdr>
        </w:div>
        <w:div w:id="607736905">
          <w:marLeft w:val="547"/>
          <w:marRight w:val="0"/>
          <w:marTop w:val="125"/>
          <w:marBottom w:val="0"/>
          <w:divBdr>
            <w:top w:val="none" w:sz="0" w:space="0" w:color="auto"/>
            <w:left w:val="none" w:sz="0" w:space="0" w:color="auto"/>
            <w:bottom w:val="none" w:sz="0" w:space="0" w:color="auto"/>
            <w:right w:val="none" w:sz="0" w:space="0" w:color="auto"/>
          </w:divBdr>
        </w:div>
        <w:div w:id="1067529610">
          <w:marLeft w:val="1166"/>
          <w:marRight w:val="0"/>
          <w:marTop w:val="125"/>
          <w:marBottom w:val="0"/>
          <w:divBdr>
            <w:top w:val="none" w:sz="0" w:space="0" w:color="auto"/>
            <w:left w:val="none" w:sz="0" w:space="0" w:color="auto"/>
            <w:bottom w:val="none" w:sz="0" w:space="0" w:color="auto"/>
            <w:right w:val="none" w:sz="0" w:space="0" w:color="auto"/>
          </w:divBdr>
        </w:div>
        <w:div w:id="694421986">
          <w:marLeft w:val="1166"/>
          <w:marRight w:val="0"/>
          <w:marTop w:val="125"/>
          <w:marBottom w:val="0"/>
          <w:divBdr>
            <w:top w:val="none" w:sz="0" w:space="0" w:color="auto"/>
            <w:left w:val="none" w:sz="0" w:space="0" w:color="auto"/>
            <w:bottom w:val="none" w:sz="0" w:space="0" w:color="auto"/>
            <w:right w:val="none" w:sz="0" w:space="0" w:color="auto"/>
          </w:divBdr>
        </w:div>
      </w:divsChild>
    </w:div>
    <w:div w:id="1095976465">
      <w:bodyDiv w:val="1"/>
      <w:marLeft w:val="0"/>
      <w:marRight w:val="0"/>
      <w:marTop w:val="0"/>
      <w:marBottom w:val="0"/>
      <w:divBdr>
        <w:top w:val="none" w:sz="0" w:space="0" w:color="auto"/>
        <w:left w:val="none" w:sz="0" w:space="0" w:color="auto"/>
        <w:bottom w:val="none" w:sz="0" w:space="0" w:color="auto"/>
        <w:right w:val="none" w:sz="0" w:space="0" w:color="auto"/>
      </w:divBdr>
      <w:divsChild>
        <w:div w:id="661662958">
          <w:marLeft w:val="547"/>
          <w:marRight w:val="0"/>
          <w:marTop w:val="106"/>
          <w:marBottom w:val="0"/>
          <w:divBdr>
            <w:top w:val="none" w:sz="0" w:space="0" w:color="auto"/>
            <w:left w:val="none" w:sz="0" w:space="0" w:color="auto"/>
            <w:bottom w:val="none" w:sz="0" w:space="0" w:color="auto"/>
            <w:right w:val="none" w:sz="0" w:space="0" w:color="auto"/>
          </w:divBdr>
        </w:div>
      </w:divsChild>
    </w:div>
    <w:div w:id="1216162661">
      <w:bodyDiv w:val="1"/>
      <w:marLeft w:val="0"/>
      <w:marRight w:val="0"/>
      <w:marTop w:val="0"/>
      <w:marBottom w:val="0"/>
      <w:divBdr>
        <w:top w:val="none" w:sz="0" w:space="0" w:color="auto"/>
        <w:left w:val="none" w:sz="0" w:space="0" w:color="auto"/>
        <w:bottom w:val="none" w:sz="0" w:space="0" w:color="auto"/>
        <w:right w:val="none" w:sz="0" w:space="0" w:color="auto"/>
      </w:divBdr>
      <w:divsChild>
        <w:div w:id="389618309">
          <w:marLeft w:val="547"/>
          <w:marRight w:val="0"/>
          <w:marTop w:val="86"/>
          <w:marBottom w:val="0"/>
          <w:divBdr>
            <w:top w:val="none" w:sz="0" w:space="0" w:color="auto"/>
            <w:left w:val="none" w:sz="0" w:space="0" w:color="auto"/>
            <w:bottom w:val="none" w:sz="0" w:space="0" w:color="auto"/>
            <w:right w:val="none" w:sz="0" w:space="0" w:color="auto"/>
          </w:divBdr>
        </w:div>
        <w:div w:id="477579524">
          <w:marLeft w:val="1166"/>
          <w:marRight w:val="0"/>
          <w:marTop w:val="67"/>
          <w:marBottom w:val="0"/>
          <w:divBdr>
            <w:top w:val="none" w:sz="0" w:space="0" w:color="auto"/>
            <w:left w:val="none" w:sz="0" w:space="0" w:color="auto"/>
            <w:bottom w:val="none" w:sz="0" w:space="0" w:color="auto"/>
            <w:right w:val="none" w:sz="0" w:space="0" w:color="auto"/>
          </w:divBdr>
        </w:div>
        <w:div w:id="284314720">
          <w:marLeft w:val="1166"/>
          <w:marRight w:val="0"/>
          <w:marTop w:val="67"/>
          <w:marBottom w:val="0"/>
          <w:divBdr>
            <w:top w:val="none" w:sz="0" w:space="0" w:color="auto"/>
            <w:left w:val="none" w:sz="0" w:space="0" w:color="auto"/>
            <w:bottom w:val="none" w:sz="0" w:space="0" w:color="auto"/>
            <w:right w:val="none" w:sz="0" w:space="0" w:color="auto"/>
          </w:divBdr>
        </w:div>
        <w:div w:id="2001612154">
          <w:marLeft w:val="547"/>
          <w:marRight w:val="0"/>
          <w:marTop w:val="86"/>
          <w:marBottom w:val="0"/>
          <w:divBdr>
            <w:top w:val="none" w:sz="0" w:space="0" w:color="auto"/>
            <w:left w:val="none" w:sz="0" w:space="0" w:color="auto"/>
            <w:bottom w:val="none" w:sz="0" w:space="0" w:color="auto"/>
            <w:right w:val="none" w:sz="0" w:space="0" w:color="auto"/>
          </w:divBdr>
        </w:div>
        <w:div w:id="171989170">
          <w:marLeft w:val="1166"/>
          <w:marRight w:val="0"/>
          <w:marTop w:val="67"/>
          <w:marBottom w:val="0"/>
          <w:divBdr>
            <w:top w:val="none" w:sz="0" w:space="0" w:color="auto"/>
            <w:left w:val="none" w:sz="0" w:space="0" w:color="auto"/>
            <w:bottom w:val="none" w:sz="0" w:space="0" w:color="auto"/>
            <w:right w:val="none" w:sz="0" w:space="0" w:color="auto"/>
          </w:divBdr>
        </w:div>
        <w:div w:id="1009940907">
          <w:marLeft w:val="1166"/>
          <w:marRight w:val="0"/>
          <w:marTop w:val="67"/>
          <w:marBottom w:val="0"/>
          <w:divBdr>
            <w:top w:val="none" w:sz="0" w:space="0" w:color="auto"/>
            <w:left w:val="none" w:sz="0" w:space="0" w:color="auto"/>
            <w:bottom w:val="none" w:sz="0" w:space="0" w:color="auto"/>
            <w:right w:val="none" w:sz="0" w:space="0" w:color="auto"/>
          </w:divBdr>
        </w:div>
        <w:div w:id="1223564329">
          <w:marLeft w:val="547"/>
          <w:marRight w:val="0"/>
          <w:marTop w:val="86"/>
          <w:marBottom w:val="0"/>
          <w:divBdr>
            <w:top w:val="none" w:sz="0" w:space="0" w:color="auto"/>
            <w:left w:val="none" w:sz="0" w:space="0" w:color="auto"/>
            <w:bottom w:val="none" w:sz="0" w:space="0" w:color="auto"/>
            <w:right w:val="none" w:sz="0" w:space="0" w:color="auto"/>
          </w:divBdr>
        </w:div>
        <w:div w:id="654802399">
          <w:marLeft w:val="1166"/>
          <w:marRight w:val="0"/>
          <w:marTop w:val="67"/>
          <w:marBottom w:val="0"/>
          <w:divBdr>
            <w:top w:val="none" w:sz="0" w:space="0" w:color="auto"/>
            <w:left w:val="none" w:sz="0" w:space="0" w:color="auto"/>
            <w:bottom w:val="none" w:sz="0" w:space="0" w:color="auto"/>
            <w:right w:val="none" w:sz="0" w:space="0" w:color="auto"/>
          </w:divBdr>
        </w:div>
        <w:div w:id="1244291503">
          <w:marLeft w:val="1166"/>
          <w:marRight w:val="0"/>
          <w:marTop w:val="67"/>
          <w:marBottom w:val="0"/>
          <w:divBdr>
            <w:top w:val="none" w:sz="0" w:space="0" w:color="auto"/>
            <w:left w:val="none" w:sz="0" w:space="0" w:color="auto"/>
            <w:bottom w:val="none" w:sz="0" w:space="0" w:color="auto"/>
            <w:right w:val="none" w:sz="0" w:space="0" w:color="auto"/>
          </w:divBdr>
        </w:div>
        <w:div w:id="1338997950">
          <w:marLeft w:val="1166"/>
          <w:marRight w:val="0"/>
          <w:marTop w:val="67"/>
          <w:marBottom w:val="0"/>
          <w:divBdr>
            <w:top w:val="none" w:sz="0" w:space="0" w:color="auto"/>
            <w:left w:val="none" w:sz="0" w:space="0" w:color="auto"/>
            <w:bottom w:val="none" w:sz="0" w:space="0" w:color="auto"/>
            <w:right w:val="none" w:sz="0" w:space="0" w:color="auto"/>
          </w:divBdr>
        </w:div>
        <w:div w:id="813638885">
          <w:marLeft w:val="1800"/>
          <w:marRight w:val="0"/>
          <w:marTop w:val="48"/>
          <w:marBottom w:val="0"/>
          <w:divBdr>
            <w:top w:val="none" w:sz="0" w:space="0" w:color="auto"/>
            <w:left w:val="none" w:sz="0" w:space="0" w:color="auto"/>
            <w:bottom w:val="none" w:sz="0" w:space="0" w:color="auto"/>
            <w:right w:val="none" w:sz="0" w:space="0" w:color="auto"/>
          </w:divBdr>
        </w:div>
        <w:div w:id="1823740974">
          <w:marLeft w:val="1800"/>
          <w:marRight w:val="0"/>
          <w:marTop w:val="48"/>
          <w:marBottom w:val="0"/>
          <w:divBdr>
            <w:top w:val="none" w:sz="0" w:space="0" w:color="auto"/>
            <w:left w:val="none" w:sz="0" w:space="0" w:color="auto"/>
            <w:bottom w:val="none" w:sz="0" w:space="0" w:color="auto"/>
            <w:right w:val="none" w:sz="0" w:space="0" w:color="auto"/>
          </w:divBdr>
        </w:div>
        <w:div w:id="1938245108">
          <w:marLeft w:val="1166"/>
          <w:marRight w:val="0"/>
          <w:marTop w:val="67"/>
          <w:marBottom w:val="0"/>
          <w:divBdr>
            <w:top w:val="none" w:sz="0" w:space="0" w:color="auto"/>
            <w:left w:val="none" w:sz="0" w:space="0" w:color="auto"/>
            <w:bottom w:val="none" w:sz="0" w:space="0" w:color="auto"/>
            <w:right w:val="none" w:sz="0" w:space="0" w:color="auto"/>
          </w:divBdr>
        </w:div>
      </w:divsChild>
    </w:div>
    <w:div w:id="1303579242">
      <w:bodyDiv w:val="1"/>
      <w:marLeft w:val="0"/>
      <w:marRight w:val="0"/>
      <w:marTop w:val="0"/>
      <w:marBottom w:val="0"/>
      <w:divBdr>
        <w:top w:val="none" w:sz="0" w:space="0" w:color="auto"/>
        <w:left w:val="none" w:sz="0" w:space="0" w:color="auto"/>
        <w:bottom w:val="none" w:sz="0" w:space="0" w:color="auto"/>
        <w:right w:val="none" w:sz="0" w:space="0" w:color="auto"/>
      </w:divBdr>
      <w:divsChild>
        <w:div w:id="731462619">
          <w:marLeft w:val="547"/>
          <w:marRight w:val="0"/>
          <w:marTop w:val="86"/>
          <w:marBottom w:val="0"/>
          <w:divBdr>
            <w:top w:val="none" w:sz="0" w:space="0" w:color="auto"/>
            <w:left w:val="none" w:sz="0" w:space="0" w:color="auto"/>
            <w:bottom w:val="none" w:sz="0" w:space="0" w:color="auto"/>
            <w:right w:val="none" w:sz="0" w:space="0" w:color="auto"/>
          </w:divBdr>
        </w:div>
        <w:div w:id="111021784">
          <w:marLeft w:val="1166"/>
          <w:marRight w:val="0"/>
          <w:marTop w:val="67"/>
          <w:marBottom w:val="0"/>
          <w:divBdr>
            <w:top w:val="none" w:sz="0" w:space="0" w:color="auto"/>
            <w:left w:val="none" w:sz="0" w:space="0" w:color="auto"/>
            <w:bottom w:val="none" w:sz="0" w:space="0" w:color="auto"/>
            <w:right w:val="none" w:sz="0" w:space="0" w:color="auto"/>
          </w:divBdr>
        </w:div>
        <w:div w:id="1447233700">
          <w:marLeft w:val="1166"/>
          <w:marRight w:val="0"/>
          <w:marTop w:val="67"/>
          <w:marBottom w:val="0"/>
          <w:divBdr>
            <w:top w:val="none" w:sz="0" w:space="0" w:color="auto"/>
            <w:left w:val="none" w:sz="0" w:space="0" w:color="auto"/>
            <w:bottom w:val="none" w:sz="0" w:space="0" w:color="auto"/>
            <w:right w:val="none" w:sz="0" w:space="0" w:color="auto"/>
          </w:divBdr>
        </w:div>
        <w:div w:id="1745758357">
          <w:marLeft w:val="1166"/>
          <w:marRight w:val="0"/>
          <w:marTop w:val="67"/>
          <w:marBottom w:val="0"/>
          <w:divBdr>
            <w:top w:val="none" w:sz="0" w:space="0" w:color="auto"/>
            <w:left w:val="none" w:sz="0" w:space="0" w:color="auto"/>
            <w:bottom w:val="none" w:sz="0" w:space="0" w:color="auto"/>
            <w:right w:val="none" w:sz="0" w:space="0" w:color="auto"/>
          </w:divBdr>
        </w:div>
        <w:div w:id="214195941">
          <w:marLeft w:val="1166"/>
          <w:marRight w:val="0"/>
          <w:marTop w:val="67"/>
          <w:marBottom w:val="0"/>
          <w:divBdr>
            <w:top w:val="none" w:sz="0" w:space="0" w:color="auto"/>
            <w:left w:val="none" w:sz="0" w:space="0" w:color="auto"/>
            <w:bottom w:val="none" w:sz="0" w:space="0" w:color="auto"/>
            <w:right w:val="none" w:sz="0" w:space="0" w:color="auto"/>
          </w:divBdr>
        </w:div>
        <w:div w:id="159126212">
          <w:marLeft w:val="1166"/>
          <w:marRight w:val="0"/>
          <w:marTop w:val="67"/>
          <w:marBottom w:val="0"/>
          <w:divBdr>
            <w:top w:val="none" w:sz="0" w:space="0" w:color="auto"/>
            <w:left w:val="none" w:sz="0" w:space="0" w:color="auto"/>
            <w:bottom w:val="none" w:sz="0" w:space="0" w:color="auto"/>
            <w:right w:val="none" w:sz="0" w:space="0" w:color="auto"/>
          </w:divBdr>
        </w:div>
        <w:div w:id="164637442">
          <w:marLeft w:val="1166"/>
          <w:marRight w:val="0"/>
          <w:marTop w:val="67"/>
          <w:marBottom w:val="0"/>
          <w:divBdr>
            <w:top w:val="none" w:sz="0" w:space="0" w:color="auto"/>
            <w:left w:val="none" w:sz="0" w:space="0" w:color="auto"/>
            <w:bottom w:val="none" w:sz="0" w:space="0" w:color="auto"/>
            <w:right w:val="none" w:sz="0" w:space="0" w:color="auto"/>
          </w:divBdr>
        </w:div>
        <w:div w:id="1912275222">
          <w:marLeft w:val="1166"/>
          <w:marRight w:val="0"/>
          <w:marTop w:val="67"/>
          <w:marBottom w:val="0"/>
          <w:divBdr>
            <w:top w:val="none" w:sz="0" w:space="0" w:color="auto"/>
            <w:left w:val="none" w:sz="0" w:space="0" w:color="auto"/>
            <w:bottom w:val="none" w:sz="0" w:space="0" w:color="auto"/>
            <w:right w:val="none" w:sz="0" w:space="0" w:color="auto"/>
          </w:divBdr>
        </w:div>
        <w:div w:id="634677137">
          <w:marLeft w:val="1166"/>
          <w:marRight w:val="0"/>
          <w:marTop w:val="67"/>
          <w:marBottom w:val="0"/>
          <w:divBdr>
            <w:top w:val="none" w:sz="0" w:space="0" w:color="auto"/>
            <w:left w:val="none" w:sz="0" w:space="0" w:color="auto"/>
            <w:bottom w:val="none" w:sz="0" w:space="0" w:color="auto"/>
            <w:right w:val="none" w:sz="0" w:space="0" w:color="auto"/>
          </w:divBdr>
        </w:div>
      </w:divsChild>
    </w:div>
    <w:div w:id="1402677582">
      <w:bodyDiv w:val="1"/>
      <w:marLeft w:val="0"/>
      <w:marRight w:val="0"/>
      <w:marTop w:val="0"/>
      <w:marBottom w:val="0"/>
      <w:divBdr>
        <w:top w:val="none" w:sz="0" w:space="0" w:color="auto"/>
        <w:left w:val="none" w:sz="0" w:space="0" w:color="auto"/>
        <w:bottom w:val="none" w:sz="0" w:space="0" w:color="auto"/>
        <w:right w:val="none" w:sz="0" w:space="0" w:color="auto"/>
      </w:divBdr>
      <w:divsChild>
        <w:div w:id="1574772927">
          <w:marLeft w:val="547"/>
          <w:marRight w:val="0"/>
          <w:marTop w:val="106"/>
          <w:marBottom w:val="0"/>
          <w:divBdr>
            <w:top w:val="none" w:sz="0" w:space="0" w:color="auto"/>
            <w:left w:val="none" w:sz="0" w:space="0" w:color="auto"/>
            <w:bottom w:val="none" w:sz="0" w:space="0" w:color="auto"/>
            <w:right w:val="none" w:sz="0" w:space="0" w:color="auto"/>
          </w:divBdr>
        </w:div>
      </w:divsChild>
    </w:div>
    <w:div w:id="1458064275">
      <w:bodyDiv w:val="1"/>
      <w:marLeft w:val="0"/>
      <w:marRight w:val="0"/>
      <w:marTop w:val="0"/>
      <w:marBottom w:val="0"/>
      <w:divBdr>
        <w:top w:val="none" w:sz="0" w:space="0" w:color="auto"/>
        <w:left w:val="none" w:sz="0" w:space="0" w:color="auto"/>
        <w:bottom w:val="none" w:sz="0" w:space="0" w:color="auto"/>
        <w:right w:val="none" w:sz="0" w:space="0" w:color="auto"/>
      </w:divBdr>
      <w:divsChild>
        <w:div w:id="862859466">
          <w:marLeft w:val="547"/>
          <w:marRight w:val="0"/>
          <w:marTop w:val="125"/>
          <w:marBottom w:val="0"/>
          <w:divBdr>
            <w:top w:val="none" w:sz="0" w:space="0" w:color="auto"/>
            <w:left w:val="none" w:sz="0" w:space="0" w:color="auto"/>
            <w:bottom w:val="none" w:sz="0" w:space="0" w:color="auto"/>
            <w:right w:val="none" w:sz="0" w:space="0" w:color="auto"/>
          </w:divBdr>
        </w:div>
        <w:div w:id="636910468">
          <w:marLeft w:val="1166"/>
          <w:marRight w:val="0"/>
          <w:marTop w:val="125"/>
          <w:marBottom w:val="0"/>
          <w:divBdr>
            <w:top w:val="none" w:sz="0" w:space="0" w:color="auto"/>
            <w:left w:val="none" w:sz="0" w:space="0" w:color="auto"/>
            <w:bottom w:val="none" w:sz="0" w:space="0" w:color="auto"/>
            <w:right w:val="none" w:sz="0" w:space="0" w:color="auto"/>
          </w:divBdr>
        </w:div>
        <w:div w:id="1008292888">
          <w:marLeft w:val="1166"/>
          <w:marRight w:val="0"/>
          <w:marTop w:val="125"/>
          <w:marBottom w:val="0"/>
          <w:divBdr>
            <w:top w:val="none" w:sz="0" w:space="0" w:color="auto"/>
            <w:left w:val="none" w:sz="0" w:space="0" w:color="auto"/>
            <w:bottom w:val="none" w:sz="0" w:space="0" w:color="auto"/>
            <w:right w:val="none" w:sz="0" w:space="0" w:color="auto"/>
          </w:divBdr>
        </w:div>
        <w:div w:id="1240020855">
          <w:marLeft w:val="1166"/>
          <w:marRight w:val="0"/>
          <w:marTop w:val="125"/>
          <w:marBottom w:val="0"/>
          <w:divBdr>
            <w:top w:val="none" w:sz="0" w:space="0" w:color="auto"/>
            <w:left w:val="none" w:sz="0" w:space="0" w:color="auto"/>
            <w:bottom w:val="none" w:sz="0" w:space="0" w:color="auto"/>
            <w:right w:val="none" w:sz="0" w:space="0" w:color="auto"/>
          </w:divBdr>
        </w:div>
        <w:div w:id="785394977">
          <w:marLeft w:val="1166"/>
          <w:marRight w:val="0"/>
          <w:marTop w:val="125"/>
          <w:marBottom w:val="0"/>
          <w:divBdr>
            <w:top w:val="none" w:sz="0" w:space="0" w:color="auto"/>
            <w:left w:val="none" w:sz="0" w:space="0" w:color="auto"/>
            <w:bottom w:val="none" w:sz="0" w:space="0" w:color="auto"/>
            <w:right w:val="none" w:sz="0" w:space="0" w:color="auto"/>
          </w:divBdr>
        </w:div>
        <w:div w:id="1295871890">
          <w:marLeft w:val="1166"/>
          <w:marRight w:val="0"/>
          <w:marTop w:val="125"/>
          <w:marBottom w:val="0"/>
          <w:divBdr>
            <w:top w:val="none" w:sz="0" w:space="0" w:color="auto"/>
            <w:left w:val="none" w:sz="0" w:space="0" w:color="auto"/>
            <w:bottom w:val="none" w:sz="0" w:space="0" w:color="auto"/>
            <w:right w:val="none" w:sz="0" w:space="0" w:color="auto"/>
          </w:divBdr>
        </w:div>
      </w:divsChild>
    </w:div>
    <w:div w:id="1492679432">
      <w:bodyDiv w:val="1"/>
      <w:marLeft w:val="0"/>
      <w:marRight w:val="0"/>
      <w:marTop w:val="0"/>
      <w:marBottom w:val="0"/>
      <w:divBdr>
        <w:top w:val="none" w:sz="0" w:space="0" w:color="auto"/>
        <w:left w:val="none" w:sz="0" w:space="0" w:color="auto"/>
        <w:bottom w:val="none" w:sz="0" w:space="0" w:color="auto"/>
        <w:right w:val="none" w:sz="0" w:space="0" w:color="auto"/>
      </w:divBdr>
      <w:divsChild>
        <w:div w:id="1218934641">
          <w:marLeft w:val="547"/>
          <w:marRight w:val="0"/>
          <w:marTop w:val="86"/>
          <w:marBottom w:val="0"/>
          <w:divBdr>
            <w:top w:val="none" w:sz="0" w:space="0" w:color="auto"/>
            <w:left w:val="none" w:sz="0" w:space="0" w:color="auto"/>
            <w:bottom w:val="none" w:sz="0" w:space="0" w:color="auto"/>
            <w:right w:val="none" w:sz="0" w:space="0" w:color="auto"/>
          </w:divBdr>
        </w:div>
        <w:div w:id="1373075010">
          <w:marLeft w:val="547"/>
          <w:marRight w:val="0"/>
          <w:marTop w:val="86"/>
          <w:marBottom w:val="0"/>
          <w:divBdr>
            <w:top w:val="none" w:sz="0" w:space="0" w:color="auto"/>
            <w:left w:val="none" w:sz="0" w:space="0" w:color="auto"/>
            <w:bottom w:val="none" w:sz="0" w:space="0" w:color="auto"/>
            <w:right w:val="none" w:sz="0" w:space="0" w:color="auto"/>
          </w:divBdr>
        </w:div>
        <w:div w:id="935600906">
          <w:marLeft w:val="547"/>
          <w:marRight w:val="0"/>
          <w:marTop w:val="86"/>
          <w:marBottom w:val="0"/>
          <w:divBdr>
            <w:top w:val="none" w:sz="0" w:space="0" w:color="auto"/>
            <w:left w:val="none" w:sz="0" w:space="0" w:color="auto"/>
            <w:bottom w:val="none" w:sz="0" w:space="0" w:color="auto"/>
            <w:right w:val="none" w:sz="0" w:space="0" w:color="auto"/>
          </w:divBdr>
        </w:div>
        <w:div w:id="147938923">
          <w:marLeft w:val="1166"/>
          <w:marRight w:val="0"/>
          <w:marTop w:val="86"/>
          <w:marBottom w:val="0"/>
          <w:divBdr>
            <w:top w:val="none" w:sz="0" w:space="0" w:color="auto"/>
            <w:left w:val="none" w:sz="0" w:space="0" w:color="auto"/>
            <w:bottom w:val="none" w:sz="0" w:space="0" w:color="auto"/>
            <w:right w:val="none" w:sz="0" w:space="0" w:color="auto"/>
          </w:divBdr>
        </w:div>
        <w:div w:id="366180008">
          <w:marLeft w:val="1166"/>
          <w:marRight w:val="0"/>
          <w:marTop w:val="86"/>
          <w:marBottom w:val="0"/>
          <w:divBdr>
            <w:top w:val="none" w:sz="0" w:space="0" w:color="auto"/>
            <w:left w:val="none" w:sz="0" w:space="0" w:color="auto"/>
            <w:bottom w:val="none" w:sz="0" w:space="0" w:color="auto"/>
            <w:right w:val="none" w:sz="0" w:space="0" w:color="auto"/>
          </w:divBdr>
        </w:div>
        <w:div w:id="1427270749">
          <w:marLeft w:val="547"/>
          <w:marRight w:val="0"/>
          <w:marTop w:val="86"/>
          <w:marBottom w:val="0"/>
          <w:divBdr>
            <w:top w:val="none" w:sz="0" w:space="0" w:color="auto"/>
            <w:left w:val="none" w:sz="0" w:space="0" w:color="auto"/>
            <w:bottom w:val="none" w:sz="0" w:space="0" w:color="auto"/>
            <w:right w:val="none" w:sz="0" w:space="0" w:color="auto"/>
          </w:divBdr>
        </w:div>
        <w:div w:id="285892716">
          <w:marLeft w:val="1166"/>
          <w:marRight w:val="0"/>
          <w:marTop w:val="86"/>
          <w:marBottom w:val="0"/>
          <w:divBdr>
            <w:top w:val="none" w:sz="0" w:space="0" w:color="auto"/>
            <w:left w:val="none" w:sz="0" w:space="0" w:color="auto"/>
            <w:bottom w:val="none" w:sz="0" w:space="0" w:color="auto"/>
            <w:right w:val="none" w:sz="0" w:space="0" w:color="auto"/>
          </w:divBdr>
        </w:div>
        <w:div w:id="837888175">
          <w:marLeft w:val="1166"/>
          <w:marRight w:val="0"/>
          <w:marTop w:val="86"/>
          <w:marBottom w:val="0"/>
          <w:divBdr>
            <w:top w:val="none" w:sz="0" w:space="0" w:color="auto"/>
            <w:left w:val="none" w:sz="0" w:space="0" w:color="auto"/>
            <w:bottom w:val="none" w:sz="0" w:space="0" w:color="auto"/>
            <w:right w:val="none" w:sz="0" w:space="0" w:color="auto"/>
          </w:divBdr>
        </w:div>
      </w:divsChild>
    </w:div>
    <w:div w:id="1495416059">
      <w:bodyDiv w:val="1"/>
      <w:marLeft w:val="0"/>
      <w:marRight w:val="0"/>
      <w:marTop w:val="0"/>
      <w:marBottom w:val="0"/>
      <w:divBdr>
        <w:top w:val="none" w:sz="0" w:space="0" w:color="auto"/>
        <w:left w:val="none" w:sz="0" w:space="0" w:color="auto"/>
        <w:bottom w:val="none" w:sz="0" w:space="0" w:color="auto"/>
        <w:right w:val="none" w:sz="0" w:space="0" w:color="auto"/>
      </w:divBdr>
    </w:div>
    <w:div w:id="1628730692">
      <w:bodyDiv w:val="1"/>
      <w:marLeft w:val="0"/>
      <w:marRight w:val="0"/>
      <w:marTop w:val="0"/>
      <w:marBottom w:val="0"/>
      <w:divBdr>
        <w:top w:val="none" w:sz="0" w:space="0" w:color="auto"/>
        <w:left w:val="none" w:sz="0" w:space="0" w:color="auto"/>
        <w:bottom w:val="none" w:sz="0" w:space="0" w:color="auto"/>
        <w:right w:val="none" w:sz="0" w:space="0" w:color="auto"/>
      </w:divBdr>
    </w:div>
    <w:div w:id="1645811935">
      <w:bodyDiv w:val="1"/>
      <w:marLeft w:val="0"/>
      <w:marRight w:val="0"/>
      <w:marTop w:val="0"/>
      <w:marBottom w:val="0"/>
      <w:divBdr>
        <w:top w:val="none" w:sz="0" w:space="0" w:color="auto"/>
        <w:left w:val="none" w:sz="0" w:space="0" w:color="auto"/>
        <w:bottom w:val="none" w:sz="0" w:space="0" w:color="auto"/>
        <w:right w:val="none" w:sz="0" w:space="0" w:color="auto"/>
      </w:divBdr>
      <w:divsChild>
        <w:div w:id="659386967">
          <w:marLeft w:val="547"/>
          <w:marRight w:val="0"/>
          <w:marTop w:val="86"/>
          <w:marBottom w:val="0"/>
          <w:divBdr>
            <w:top w:val="none" w:sz="0" w:space="0" w:color="auto"/>
            <w:left w:val="none" w:sz="0" w:space="0" w:color="auto"/>
            <w:bottom w:val="none" w:sz="0" w:space="0" w:color="auto"/>
            <w:right w:val="none" w:sz="0" w:space="0" w:color="auto"/>
          </w:divBdr>
        </w:div>
        <w:div w:id="345180884">
          <w:marLeft w:val="547"/>
          <w:marRight w:val="0"/>
          <w:marTop w:val="86"/>
          <w:marBottom w:val="0"/>
          <w:divBdr>
            <w:top w:val="none" w:sz="0" w:space="0" w:color="auto"/>
            <w:left w:val="none" w:sz="0" w:space="0" w:color="auto"/>
            <w:bottom w:val="none" w:sz="0" w:space="0" w:color="auto"/>
            <w:right w:val="none" w:sz="0" w:space="0" w:color="auto"/>
          </w:divBdr>
        </w:div>
      </w:divsChild>
    </w:div>
    <w:div w:id="1670330411">
      <w:bodyDiv w:val="1"/>
      <w:marLeft w:val="0"/>
      <w:marRight w:val="0"/>
      <w:marTop w:val="0"/>
      <w:marBottom w:val="0"/>
      <w:divBdr>
        <w:top w:val="none" w:sz="0" w:space="0" w:color="auto"/>
        <w:left w:val="none" w:sz="0" w:space="0" w:color="auto"/>
        <w:bottom w:val="none" w:sz="0" w:space="0" w:color="auto"/>
        <w:right w:val="none" w:sz="0" w:space="0" w:color="auto"/>
      </w:divBdr>
      <w:divsChild>
        <w:div w:id="1150101486">
          <w:marLeft w:val="547"/>
          <w:marRight w:val="0"/>
          <w:marTop w:val="86"/>
          <w:marBottom w:val="0"/>
          <w:divBdr>
            <w:top w:val="none" w:sz="0" w:space="0" w:color="auto"/>
            <w:left w:val="none" w:sz="0" w:space="0" w:color="auto"/>
            <w:bottom w:val="none" w:sz="0" w:space="0" w:color="auto"/>
            <w:right w:val="none" w:sz="0" w:space="0" w:color="auto"/>
          </w:divBdr>
        </w:div>
      </w:divsChild>
    </w:div>
    <w:div w:id="1688748922">
      <w:bodyDiv w:val="1"/>
      <w:marLeft w:val="0"/>
      <w:marRight w:val="0"/>
      <w:marTop w:val="0"/>
      <w:marBottom w:val="0"/>
      <w:divBdr>
        <w:top w:val="none" w:sz="0" w:space="0" w:color="auto"/>
        <w:left w:val="none" w:sz="0" w:space="0" w:color="auto"/>
        <w:bottom w:val="none" w:sz="0" w:space="0" w:color="auto"/>
        <w:right w:val="none" w:sz="0" w:space="0" w:color="auto"/>
      </w:divBdr>
      <w:divsChild>
        <w:div w:id="1115716592">
          <w:marLeft w:val="547"/>
          <w:marRight w:val="0"/>
          <w:marTop w:val="86"/>
          <w:marBottom w:val="0"/>
          <w:divBdr>
            <w:top w:val="none" w:sz="0" w:space="0" w:color="auto"/>
            <w:left w:val="none" w:sz="0" w:space="0" w:color="auto"/>
            <w:bottom w:val="none" w:sz="0" w:space="0" w:color="auto"/>
            <w:right w:val="none" w:sz="0" w:space="0" w:color="auto"/>
          </w:divBdr>
        </w:div>
      </w:divsChild>
    </w:div>
    <w:div w:id="1698236161">
      <w:bodyDiv w:val="1"/>
      <w:marLeft w:val="0"/>
      <w:marRight w:val="0"/>
      <w:marTop w:val="0"/>
      <w:marBottom w:val="0"/>
      <w:divBdr>
        <w:top w:val="none" w:sz="0" w:space="0" w:color="auto"/>
        <w:left w:val="none" w:sz="0" w:space="0" w:color="auto"/>
        <w:bottom w:val="none" w:sz="0" w:space="0" w:color="auto"/>
        <w:right w:val="none" w:sz="0" w:space="0" w:color="auto"/>
      </w:divBdr>
    </w:div>
    <w:div w:id="1757284266">
      <w:bodyDiv w:val="1"/>
      <w:marLeft w:val="0"/>
      <w:marRight w:val="0"/>
      <w:marTop w:val="0"/>
      <w:marBottom w:val="0"/>
      <w:divBdr>
        <w:top w:val="none" w:sz="0" w:space="0" w:color="auto"/>
        <w:left w:val="none" w:sz="0" w:space="0" w:color="auto"/>
        <w:bottom w:val="none" w:sz="0" w:space="0" w:color="auto"/>
        <w:right w:val="none" w:sz="0" w:space="0" w:color="auto"/>
      </w:divBdr>
      <w:divsChild>
        <w:div w:id="1904176412">
          <w:marLeft w:val="547"/>
          <w:marRight w:val="0"/>
          <w:marTop w:val="86"/>
          <w:marBottom w:val="0"/>
          <w:divBdr>
            <w:top w:val="none" w:sz="0" w:space="0" w:color="auto"/>
            <w:left w:val="none" w:sz="0" w:space="0" w:color="auto"/>
            <w:bottom w:val="none" w:sz="0" w:space="0" w:color="auto"/>
            <w:right w:val="none" w:sz="0" w:space="0" w:color="auto"/>
          </w:divBdr>
        </w:div>
        <w:div w:id="1080634112">
          <w:marLeft w:val="1166"/>
          <w:marRight w:val="0"/>
          <w:marTop w:val="67"/>
          <w:marBottom w:val="0"/>
          <w:divBdr>
            <w:top w:val="none" w:sz="0" w:space="0" w:color="auto"/>
            <w:left w:val="none" w:sz="0" w:space="0" w:color="auto"/>
            <w:bottom w:val="none" w:sz="0" w:space="0" w:color="auto"/>
            <w:right w:val="none" w:sz="0" w:space="0" w:color="auto"/>
          </w:divBdr>
        </w:div>
        <w:div w:id="71435324">
          <w:marLeft w:val="1166"/>
          <w:marRight w:val="0"/>
          <w:marTop w:val="67"/>
          <w:marBottom w:val="0"/>
          <w:divBdr>
            <w:top w:val="none" w:sz="0" w:space="0" w:color="auto"/>
            <w:left w:val="none" w:sz="0" w:space="0" w:color="auto"/>
            <w:bottom w:val="none" w:sz="0" w:space="0" w:color="auto"/>
            <w:right w:val="none" w:sz="0" w:space="0" w:color="auto"/>
          </w:divBdr>
        </w:div>
        <w:div w:id="2140997278">
          <w:marLeft w:val="547"/>
          <w:marRight w:val="0"/>
          <w:marTop w:val="86"/>
          <w:marBottom w:val="0"/>
          <w:divBdr>
            <w:top w:val="none" w:sz="0" w:space="0" w:color="auto"/>
            <w:left w:val="none" w:sz="0" w:space="0" w:color="auto"/>
            <w:bottom w:val="none" w:sz="0" w:space="0" w:color="auto"/>
            <w:right w:val="none" w:sz="0" w:space="0" w:color="auto"/>
          </w:divBdr>
        </w:div>
        <w:div w:id="912590315">
          <w:marLeft w:val="1166"/>
          <w:marRight w:val="0"/>
          <w:marTop w:val="67"/>
          <w:marBottom w:val="0"/>
          <w:divBdr>
            <w:top w:val="none" w:sz="0" w:space="0" w:color="auto"/>
            <w:left w:val="none" w:sz="0" w:space="0" w:color="auto"/>
            <w:bottom w:val="none" w:sz="0" w:space="0" w:color="auto"/>
            <w:right w:val="none" w:sz="0" w:space="0" w:color="auto"/>
          </w:divBdr>
        </w:div>
        <w:div w:id="1916427748">
          <w:marLeft w:val="1166"/>
          <w:marRight w:val="0"/>
          <w:marTop w:val="67"/>
          <w:marBottom w:val="0"/>
          <w:divBdr>
            <w:top w:val="none" w:sz="0" w:space="0" w:color="auto"/>
            <w:left w:val="none" w:sz="0" w:space="0" w:color="auto"/>
            <w:bottom w:val="none" w:sz="0" w:space="0" w:color="auto"/>
            <w:right w:val="none" w:sz="0" w:space="0" w:color="auto"/>
          </w:divBdr>
        </w:div>
        <w:div w:id="500391323">
          <w:marLeft w:val="547"/>
          <w:marRight w:val="0"/>
          <w:marTop w:val="86"/>
          <w:marBottom w:val="0"/>
          <w:divBdr>
            <w:top w:val="none" w:sz="0" w:space="0" w:color="auto"/>
            <w:left w:val="none" w:sz="0" w:space="0" w:color="auto"/>
            <w:bottom w:val="none" w:sz="0" w:space="0" w:color="auto"/>
            <w:right w:val="none" w:sz="0" w:space="0" w:color="auto"/>
          </w:divBdr>
        </w:div>
        <w:div w:id="1938246791">
          <w:marLeft w:val="1166"/>
          <w:marRight w:val="0"/>
          <w:marTop w:val="67"/>
          <w:marBottom w:val="0"/>
          <w:divBdr>
            <w:top w:val="none" w:sz="0" w:space="0" w:color="auto"/>
            <w:left w:val="none" w:sz="0" w:space="0" w:color="auto"/>
            <w:bottom w:val="none" w:sz="0" w:space="0" w:color="auto"/>
            <w:right w:val="none" w:sz="0" w:space="0" w:color="auto"/>
          </w:divBdr>
        </w:div>
        <w:div w:id="661398323">
          <w:marLeft w:val="1166"/>
          <w:marRight w:val="0"/>
          <w:marTop w:val="67"/>
          <w:marBottom w:val="0"/>
          <w:divBdr>
            <w:top w:val="none" w:sz="0" w:space="0" w:color="auto"/>
            <w:left w:val="none" w:sz="0" w:space="0" w:color="auto"/>
            <w:bottom w:val="none" w:sz="0" w:space="0" w:color="auto"/>
            <w:right w:val="none" w:sz="0" w:space="0" w:color="auto"/>
          </w:divBdr>
        </w:div>
      </w:divsChild>
    </w:div>
    <w:div w:id="1968654926">
      <w:bodyDiv w:val="1"/>
      <w:marLeft w:val="0"/>
      <w:marRight w:val="0"/>
      <w:marTop w:val="0"/>
      <w:marBottom w:val="0"/>
      <w:divBdr>
        <w:top w:val="none" w:sz="0" w:space="0" w:color="auto"/>
        <w:left w:val="none" w:sz="0" w:space="0" w:color="auto"/>
        <w:bottom w:val="none" w:sz="0" w:space="0" w:color="auto"/>
        <w:right w:val="none" w:sz="0" w:space="0" w:color="auto"/>
      </w:divBdr>
    </w:div>
    <w:div w:id="2020042159">
      <w:bodyDiv w:val="1"/>
      <w:marLeft w:val="0"/>
      <w:marRight w:val="0"/>
      <w:marTop w:val="0"/>
      <w:marBottom w:val="0"/>
      <w:divBdr>
        <w:top w:val="none" w:sz="0" w:space="0" w:color="auto"/>
        <w:left w:val="none" w:sz="0" w:space="0" w:color="auto"/>
        <w:bottom w:val="none" w:sz="0" w:space="0" w:color="auto"/>
        <w:right w:val="none" w:sz="0" w:space="0" w:color="auto"/>
      </w:divBdr>
      <w:divsChild>
        <w:div w:id="1024750184">
          <w:marLeft w:val="547"/>
          <w:marRight w:val="0"/>
          <w:marTop w:val="86"/>
          <w:marBottom w:val="0"/>
          <w:divBdr>
            <w:top w:val="none" w:sz="0" w:space="0" w:color="auto"/>
            <w:left w:val="none" w:sz="0" w:space="0" w:color="auto"/>
            <w:bottom w:val="none" w:sz="0" w:space="0" w:color="auto"/>
            <w:right w:val="none" w:sz="0" w:space="0" w:color="auto"/>
          </w:divBdr>
        </w:div>
        <w:div w:id="1140733148">
          <w:marLeft w:val="1166"/>
          <w:marRight w:val="0"/>
          <w:marTop w:val="72"/>
          <w:marBottom w:val="0"/>
          <w:divBdr>
            <w:top w:val="none" w:sz="0" w:space="0" w:color="auto"/>
            <w:left w:val="none" w:sz="0" w:space="0" w:color="auto"/>
            <w:bottom w:val="none" w:sz="0" w:space="0" w:color="auto"/>
            <w:right w:val="none" w:sz="0" w:space="0" w:color="auto"/>
          </w:divBdr>
        </w:div>
        <w:div w:id="1167090645">
          <w:marLeft w:val="1800"/>
          <w:marRight w:val="0"/>
          <w:marTop w:val="62"/>
          <w:marBottom w:val="0"/>
          <w:divBdr>
            <w:top w:val="none" w:sz="0" w:space="0" w:color="auto"/>
            <w:left w:val="none" w:sz="0" w:space="0" w:color="auto"/>
            <w:bottom w:val="none" w:sz="0" w:space="0" w:color="auto"/>
            <w:right w:val="none" w:sz="0" w:space="0" w:color="auto"/>
          </w:divBdr>
        </w:div>
        <w:div w:id="1047606624">
          <w:marLeft w:val="1800"/>
          <w:marRight w:val="0"/>
          <w:marTop w:val="62"/>
          <w:marBottom w:val="0"/>
          <w:divBdr>
            <w:top w:val="none" w:sz="0" w:space="0" w:color="auto"/>
            <w:left w:val="none" w:sz="0" w:space="0" w:color="auto"/>
            <w:bottom w:val="none" w:sz="0" w:space="0" w:color="auto"/>
            <w:right w:val="none" w:sz="0" w:space="0" w:color="auto"/>
          </w:divBdr>
        </w:div>
        <w:div w:id="1339843970">
          <w:marLeft w:val="2520"/>
          <w:marRight w:val="0"/>
          <w:marTop w:val="53"/>
          <w:marBottom w:val="0"/>
          <w:divBdr>
            <w:top w:val="none" w:sz="0" w:space="0" w:color="auto"/>
            <w:left w:val="none" w:sz="0" w:space="0" w:color="auto"/>
            <w:bottom w:val="none" w:sz="0" w:space="0" w:color="auto"/>
            <w:right w:val="none" w:sz="0" w:space="0" w:color="auto"/>
          </w:divBdr>
        </w:div>
        <w:div w:id="1598060546">
          <w:marLeft w:val="2520"/>
          <w:marRight w:val="0"/>
          <w:marTop w:val="53"/>
          <w:marBottom w:val="0"/>
          <w:divBdr>
            <w:top w:val="none" w:sz="0" w:space="0" w:color="auto"/>
            <w:left w:val="none" w:sz="0" w:space="0" w:color="auto"/>
            <w:bottom w:val="none" w:sz="0" w:space="0" w:color="auto"/>
            <w:right w:val="none" w:sz="0" w:space="0" w:color="auto"/>
          </w:divBdr>
        </w:div>
        <w:div w:id="1101150432">
          <w:marLeft w:val="3240"/>
          <w:marRight w:val="0"/>
          <w:marTop w:val="53"/>
          <w:marBottom w:val="0"/>
          <w:divBdr>
            <w:top w:val="none" w:sz="0" w:space="0" w:color="auto"/>
            <w:left w:val="none" w:sz="0" w:space="0" w:color="auto"/>
            <w:bottom w:val="none" w:sz="0" w:space="0" w:color="auto"/>
            <w:right w:val="none" w:sz="0" w:space="0" w:color="auto"/>
          </w:divBdr>
        </w:div>
        <w:div w:id="355497011">
          <w:marLeft w:val="3240"/>
          <w:marRight w:val="0"/>
          <w:marTop w:val="53"/>
          <w:marBottom w:val="0"/>
          <w:divBdr>
            <w:top w:val="none" w:sz="0" w:space="0" w:color="auto"/>
            <w:left w:val="none" w:sz="0" w:space="0" w:color="auto"/>
            <w:bottom w:val="none" w:sz="0" w:space="0" w:color="auto"/>
            <w:right w:val="none" w:sz="0" w:space="0" w:color="auto"/>
          </w:divBdr>
        </w:div>
        <w:div w:id="1788423740">
          <w:marLeft w:val="1800"/>
          <w:marRight w:val="0"/>
          <w:marTop w:val="62"/>
          <w:marBottom w:val="0"/>
          <w:divBdr>
            <w:top w:val="none" w:sz="0" w:space="0" w:color="auto"/>
            <w:left w:val="none" w:sz="0" w:space="0" w:color="auto"/>
            <w:bottom w:val="none" w:sz="0" w:space="0" w:color="auto"/>
            <w:right w:val="none" w:sz="0" w:space="0" w:color="auto"/>
          </w:divBdr>
        </w:div>
        <w:div w:id="423916625">
          <w:marLeft w:val="1800"/>
          <w:marRight w:val="0"/>
          <w:marTop w:val="62"/>
          <w:marBottom w:val="0"/>
          <w:divBdr>
            <w:top w:val="none" w:sz="0" w:space="0" w:color="auto"/>
            <w:left w:val="none" w:sz="0" w:space="0" w:color="auto"/>
            <w:bottom w:val="none" w:sz="0" w:space="0" w:color="auto"/>
            <w:right w:val="none" w:sz="0" w:space="0" w:color="auto"/>
          </w:divBdr>
        </w:div>
        <w:div w:id="1302808354">
          <w:marLeft w:val="1166"/>
          <w:marRight w:val="0"/>
          <w:marTop w:val="72"/>
          <w:marBottom w:val="0"/>
          <w:divBdr>
            <w:top w:val="none" w:sz="0" w:space="0" w:color="auto"/>
            <w:left w:val="none" w:sz="0" w:space="0" w:color="auto"/>
            <w:bottom w:val="none" w:sz="0" w:space="0" w:color="auto"/>
            <w:right w:val="none" w:sz="0" w:space="0" w:color="auto"/>
          </w:divBdr>
        </w:div>
        <w:div w:id="9306792">
          <w:marLeft w:val="1800"/>
          <w:marRight w:val="0"/>
          <w:marTop w:val="62"/>
          <w:marBottom w:val="0"/>
          <w:divBdr>
            <w:top w:val="none" w:sz="0" w:space="0" w:color="auto"/>
            <w:left w:val="none" w:sz="0" w:space="0" w:color="auto"/>
            <w:bottom w:val="none" w:sz="0" w:space="0" w:color="auto"/>
            <w:right w:val="none" w:sz="0" w:space="0" w:color="auto"/>
          </w:divBdr>
        </w:div>
        <w:div w:id="675576220">
          <w:marLeft w:val="2520"/>
          <w:marRight w:val="0"/>
          <w:marTop w:val="53"/>
          <w:marBottom w:val="0"/>
          <w:divBdr>
            <w:top w:val="none" w:sz="0" w:space="0" w:color="auto"/>
            <w:left w:val="none" w:sz="0" w:space="0" w:color="auto"/>
            <w:bottom w:val="none" w:sz="0" w:space="0" w:color="auto"/>
            <w:right w:val="none" w:sz="0" w:space="0" w:color="auto"/>
          </w:divBdr>
        </w:div>
        <w:div w:id="42869434">
          <w:marLeft w:val="1800"/>
          <w:marRight w:val="0"/>
          <w:marTop w:val="62"/>
          <w:marBottom w:val="0"/>
          <w:divBdr>
            <w:top w:val="none" w:sz="0" w:space="0" w:color="auto"/>
            <w:left w:val="none" w:sz="0" w:space="0" w:color="auto"/>
            <w:bottom w:val="none" w:sz="0" w:space="0" w:color="auto"/>
            <w:right w:val="none" w:sz="0" w:space="0" w:color="auto"/>
          </w:divBdr>
        </w:div>
        <w:div w:id="1633362568">
          <w:marLeft w:val="1800"/>
          <w:marRight w:val="0"/>
          <w:marTop w:val="62"/>
          <w:marBottom w:val="0"/>
          <w:divBdr>
            <w:top w:val="none" w:sz="0" w:space="0" w:color="auto"/>
            <w:left w:val="none" w:sz="0" w:space="0" w:color="auto"/>
            <w:bottom w:val="none" w:sz="0" w:space="0" w:color="auto"/>
            <w:right w:val="none" w:sz="0" w:space="0" w:color="auto"/>
          </w:divBdr>
        </w:div>
        <w:div w:id="561672856">
          <w:marLeft w:val="1800"/>
          <w:marRight w:val="0"/>
          <w:marTop w:val="62"/>
          <w:marBottom w:val="0"/>
          <w:divBdr>
            <w:top w:val="none" w:sz="0" w:space="0" w:color="auto"/>
            <w:left w:val="none" w:sz="0" w:space="0" w:color="auto"/>
            <w:bottom w:val="none" w:sz="0" w:space="0" w:color="auto"/>
            <w:right w:val="none" w:sz="0" w:space="0" w:color="auto"/>
          </w:divBdr>
        </w:div>
        <w:div w:id="1188593118">
          <w:marLeft w:val="1800"/>
          <w:marRight w:val="0"/>
          <w:marTop w:val="62"/>
          <w:marBottom w:val="0"/>
          <w:divBdr>
            <w:top w:val="none" w:sz="0" w:space="0" w:color="auto"/>
            <w:left w:val="none" w:sz="0" w:space="0" w:color="auto"/>
            <w:bottom w:val="none" w:sz="0" w:space="0" w:color="auto"/>
            <w:right w:val="none" w:sz="0" w:space="0" w:color="auto"/>
          </w:divBdr>
        </w:div>
        <w:div w:id="961379262">
          <w:marLeft w:val="1166"/>
          <w:marRight w:val="0"/>
          <w:marTop w:val="72"/>
          <w:marBottom w:val="0"/>
          <w:divBdr>
            <w:top w:val="none" w:sz="0" w:space="0" w:color="auto"/>
            <w:left w:val="none" w:sz="0" w:space="0" w:color="auto"/>
            <w:bottom w:val="none" w:sz="0" w:space="0" w:color="auto"/>
            <w:right w:val="none" w:sz="0" w:space="0" w:color="auto"/>
          </w:divBdr>
        </w:div>
        <w:div w:id="923490950">
          <w:marLeft w:val="1166"/>
          <w:marRight w:val="0"/>
          <w:marTop w:val="72"/>
          <w:marBottom w:val="0"/>
          <w:divBdr>
            <w:top w:val="none" w:sz="0" w:space="0" w:color="auto"/>
            <w:left w:val="none" w:sz="0" w:space="0" w:color="auto"/>
            <w:bottom w:val="none" w:sz="0" w:space="0" w:color="auto"/>
            <w:right w:val="none" w:sz="0" w:space="0" w:color="auto"/>
          </w:divBdr>
        </w:div>
      </w:divsChild>
    </w:div>
    <w:div w:id="2099132516">
      <w:bodyDiv w:val="1"/>
      <w:marLeft w:val="0"/>
      <w:marRight w:val="0"/>
      <w:marTop w:val="0"/>
      <w:marBottom w:val="0"/>
      <w:divBdr>
        <w:top w:val="none" w:sz="0" w:space="0" w:color="auto"/>
        <w:left w:val="none" w:sz="0" w:space="0" w:color="auto"/>
        <w:bottom w:val="none" w:sz="0" w:space="0" w:color="auto"/>
        <w:right w:val="none" w:sz="0" w:space="0" w:color="auto"/>
      </w:divBdr>
    </w:div>
    <w:div w:id="2119399539">
      <w:bodyDiv w:val="1"/>
      <w:marLeft w:val="0"/>
      <w:marRight w:val="0"/>
      <w:marTop w:val="0"/>
      <w:marBottom w:val="0"/>
      <w:divBdr>
        <w:top w:val="none" w:sz="0" w:space="0" w:color="auto"/>
        <w:left w:val="none" w:sz="0" w:space="0" w:color="auto"/>
        <w:bottom w:val="none" w:sz="0" w:space="0" w:color="auto"/>
        <w:right w:val="none" w:sz="0" w:space="0" w:color="auto"/>
      </w:divBdr>
      <w:divsChild>
        <w:div w:id="2069264429">
          <w:marLeft w:val="547"/>
          <w:marRight w:val="0"/>
          <w:marTop w:val="86"/>
          <w:marBottom w:val="0"/>
          <w:divBdr>
            <w:top w:val="none" w:sz="0" w:space="0" w:color="auto"/>
            <w:left w:val="none" w:sz="0" w:space="0" w:color="auto"/>
            <w:bottom w:val="none" w:sz="0" w:space="0" w:color="auto"/>
            <w:right w:val="none" w:sz="0" w:space="0" w:color="auto"/>
          </w:divBdr>
        </w:div>
        <w:div w:id="782500329">
          <w:marLeft w:val="547"/>
          <w:marRight w:val="0"/>
          <w:marTop w:val="86"/>
          <w:marBottom w:val="0"/>
          <w:divBdr>
            <w:top w:val="none" w:sz="0" w:space="0" w:color="auto"/>
            <w:left w:val="none" w:sz="0" w:space="0" w:color="auto"/>
            <w:bottom w:val="none" w:sz="0" w:space="0" w:color="auto"/>
            <w:right w:val="none" w:sz="0" w:space="0" w:color="auto"/>
          </w:divBdr>
        </w:div>
        <w:div w:id="1934583545">
          <w:marLeft w:val="547"/>
          <w:marRight w:val="0"/>
          <w:marTop w:val="86"/>
          <w:marBottom w:val="0"/>
          <w:divBdr>
            <w:top w:val="none" w:sz="0" w:space="0" w:color="auto"/>
            <w:left w:val="none" w:sz="0" w:space="0" w:color="auto"/>
            <w:bottom w:val="none" w:sz="0" w:space="0" w:color="auto"/>
            <w:right w:val="none" w:sz="0" w:space="0" w:color="auto"/>
          </w:divBdr>
        </w:div>
        <w:div w:id="636450832">
          <w:marLeft w:val="547"/>
          <w:marRight w:val="0"/>
          <w:marTop w:val="86"/>
          <w:marBottom w:val="0"/>
          <w:divBdr>
            <w:top w:val="none" w:sz="0" w:space="0" w:color="auto"/>
            <w:left w:val="none" w:sz="0" w:space="0" w:color="auto"/>
            <w:bottom w:val="none" w:sz="0" w:space="0" w:color="auto"/>
            <w:right w:val="none" w:sz="0" w:space="0" w:color="auto"/>
          </w:divBdr>
        </w:div>
        <w:div w:id="225117327">
          <w:marLeft w:val="547"/>
          <w:marRight w:val="0"/>
          <w:marTop w:val="86"/>
          <w:marBottom w:val="0"/>
          <w:divBdr>
            <w:top w:val="none" w:sz="0" w:space="0" w:color="auto"/>
            <w:left w:val="none" w:sz="0" w:space="0" w:color="auto"/>
            <w:bottom w:val="none" w:sz="0" w:space="0" w:color="auto"/>
            <w:right w:val="none" w:sz="0" w:space="0" w:color="auto"/>
          </w:divBdr>
        </w:div>
        <w:div w:id="1743520885">
          <w:marLeft w:val="547"/>
          <w:marRight w:val="0"/>
          <w:marTop w:val="86"/>
          <w:marBottom w:val="0"/>
          <w:divBdr>
            <w:top w:val="none" w:sz="0" w:space="0" w:color="auto"/>
            <w:left w:val="none" w:sz="0" w:space="0" w:color="auto"/>
            <w:bottom w:val="none" w:sz="0" w:space="0" w:color="auto"/>
            <w:right w:val="none" w:sz="0" w:space="0" w:color="auto"/>
          </w:divBdr>
        </w:div>
      </w:divsChild>
    </w:div>
    <w:div w:id="2139060758">
      <w:bodyDiv w:val="1"/>
      <w:marLeft w:val="0"/>
      <w:marRight w:val="0"/>
      <w:marTop w:val="0"/>
      <w:marBottom w:val="0"/>
      <w:divBdr>
        <w:top w:val="none" w:sz="0" w:space="0" w:color="auto"/>
        <w:left w:val="none" w:sz="0" w:space="0" w:color="auto"/>
        <w:bottom w:val="none" w:sz="0" w:space="0" w:color="auto"/>
        <w:right w:val="none" w:sz="0" w:space="0" w:color="auto"/>
      </w:divBdr>
      <w:divsChild>
        <w:div w:id="1086652694">
          <w:marLeft w:val="1166"/>
          <w:marRight w:val="0"/>
          <w:marTop w:val="91"/>
          <w:marBottom w:val="0"/>
          <w:divBdr>
            <w:top w:val="none" w:sz="0" w:space="0" w:color="auto"/>
            <w:left w:val="none" w:sz="0" w:space="0" w:color="auto"/>
            <w:bottom w:val="none" w:sz="0" w:space="0" w:color="auto"/>
            <w:right w:val="none" w:sz="0" w:space="0" w:color="auto"/>
          </w:divBdr>
        </w:div>
        <w:div w:id="1981417833">
          <w:marLeft w:val="1800"/>
          <w:marRight w:val="0"/>
          <w:marTop w:val="91"/>
          <w:marBottom w:val="0"/>
          <w:divBdr>
            <w:top w:val="none" w:sz="0" w:space="0" w:color="auto"/>
            <w:left w:val="none" w:sz="0" w:space="0" w:color="auto"/>
            <w:bottom w:val="none" w:sz="0" w:space="0" w:color="auto"/>
            <w:right w:val="none" w:sz="0" w:space="0" w:color="auto"/>
          </w:divBdr>
        </w:div>
        <w:div w:id="276527083">
          <w:marLeft w:val="1800"/>
          <w:marRight w:val="0"/>
          <w:marTop w:val="91"/>
          <w:marBottom w:val="0"/>
          <w:divBdr>
            <w:top w:val="none" w:sz="0" w:space="0" w:color="auto"/>
            <w:left w:val="none" w:sz="0" w:space="0" w:color="auto"/>
            <w:bottom w:val="none" w:sz="0" w:space="0" w:color="auto"/>
            <w:right w:val="none" w:sz="0" w:space="0" w:color="auto"/>
          </w:divBdr>
        </w:div>
        <w:div w:id="52893884">
          <w:marLeft w:val="1166"/>
          <w:marRight w:val="0"/>
          <w:marTop w:val="91"/>
          <w:marBottom w:val="0"/>
          <w:divBdr>
            <w:top w:val="none" w:sz="0" w:space="0" w:color="auto"/>
            <w:left w:val="none" w:sz="0" w:space="0" w:color="auto"/>
            <w:bottom w:val="none" w:sz="0" w:space="0" w:color="auto"/>
            <w:right w:val="none" w:sz="0" w:space="0" w:color="auto"/>
          </w:divBdr>
        </w:div>
        <w:div w:id="1847943703">
          <w:marLeft w:val="1800"/>
          <w:marRight w:val="0"/>
          <w:marTop w:val="91"/>
          <w:marBottom w:val="0"/>
          <w:divBdr>
            <w:top w:val="none" w:sz="0" w:space="0" w:color="auto"/>
            <w:left w:val="none" w:sz="0" w:space="0" w:color="auto"/>
            <w:bottom w:val="none" w:sz="0" w:space="0" w:color="auto"/>
            <w:right w:val="none" w:sz="0" w:space="0" w:color="auto"/>
          </w:divBdr>
        </w:div>
        <w:div w:id="201096991">
          <w:marLeft w:val="1800"/>
          <w:marRight w:val="0"/>
          <w:marTop w:val="91"/>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ftp/TSG_RAN/WG1_RL1/TSGR1_AH/NR_AH_1709/Invitation/"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52F232-CD85-46BE-BA5A-9A5967E05F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6</Pages>
  <Words>2398</Words>
  <Characters>13671</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Abdellatif Salah</dc:creator>
  <cp:keywords/>
  <dc:description/>
  <cp:lastModifiedBy>Abdellatif Salah</cp:lastModifiedBy>
  <cp:revision>4</cp:revision>
  <cp:lastPrinted>2017-09-08T16:55:00Z</cp:lastPrinted>
  <dcterms:created xsi:type="dcterms:W3CDTF">2017-09-11T15:52:00Z</dcterms:created>
  <dcterms:modified xsi:type="dcterms:W3CDTF">2017-09-11T16:42:00Z</dcterms:modified>
</cp:coreProperties>
</file>